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FD535" w14:textId="73BEEEB4" w:rsidR="00254A70" w:rsidRDefault="00254A70" w:rsidP="00254A70">
      <w:pPr>
        <w:tabs>
          <w:tab w:val="right" w:pos="9781"/>
        </w:tabs>
        <w:spacing w:after="0" w:line="360" w:lineRule="auto"/>
        <w:ind w:left="-142"/>
        <w:rPr>
          <w:rFonts w:ascii="Times New Roman" w:hAnsi="Times New Roman"/>
          <w:i/>
          <w:sz w:val="18"/>
          <w:szCs w:val="18"/>
        </w:rPr>
      </w:pPr>
      <w:r w:rsidRPr="000B35B4">
        <w:rPr>
          <w:rFonts w:ascii="Times New Roman" w:hAnsi="Times New Roman"/>
          <w:i/>
          <w:sz w:val="18"/>
          <w:szCs w:val="18"/>
        </w:rPr>
        <w:t xml:space="preserve">CALIDAD DE VIDA Y SALUD 2017, Vol. 10, No.2; </w:t>
      </w:r>
      <w:r w:rsidR="005E3D36" w:rsidRPr="000B35B4">
        <w:rPr>
          <w:rFonts w:ascii="Times New Roman" w:hAnsi="Times New Roman"/>
          <w:i/>
          <w:sz w:val="18"/>
          <w:szCs w:val="18"/>
        </w:rPr>
        <w:t>1</w:t>
      </w:r>
      <w:r w:rsidR="007D6485" w:rsidRPr="000B35B4">
        <w:rPr>
          <w:rFonts w:ascii="Times New Roman" w:hAnsi="Times New Roman"/>
          <w:i/>
          <w:sz w:val="18"/>
          <w:szCs w:val="18"/>
        </w:rPr>
        <w:t>23</w:t>
      </w:r>
      <w:r w:rsidRPr="000B35B4">
        <w:rPr>
          <w:rFonts w:ascii="Times New Roman" w:hAnsi="Times New Roman"/>
          <w:i/>
          <w:sz w:val="18"/>
          <w:szCs w:val="18"/>
        </w:rPr>
        <w:t>-</w:t>
      </w:r>
      <w:r w:rsidR="000B35B4" w:rsidRPr="000B35B4">
        <w:rPr>
          <w:rFonts w:ascii="Times New Roman" w:hAnsi="Times New Roman"/>
          <w:i/>
          <w:sz w:val="18"/>
          <w:szCs w:val="18"/>
        </w:rPr>
        <w:t>132</w:t>
      </w:r>
      <w:r w:rsidRPr="00BD3BD4">
        <w:rPr>
          <w:rFonts w:ascii="Times New Roman" w:hAnsi="Times New Roman"/>
          <w:i/>
          <w:sz w:val="18"/>
          <w:szCs w:val="18"/>
        </w:rPr>
        <w:t>.</w:t>
      </w:r>
      <w:r>
        <w:rPr>
          <w:rFonts w:ascii="Times New Roman" w:hAnsi="Times New Roman"/>
          <w:i/>
          <w:sz w:val="18"/>
          <w:szCs w:val="18"/>
        </w:rPr>
        <w:tab/>
        <w:t>IS</w:t>
      </w:r>
      <w:r w:rsidRPr="00833A44">
        <w:rPr>
          <w:rFonts w:ascii="Times New Roman" w:hAnsi="Times New Roman"/>
          <w:i/>
          <w:sz w:val="18"/>
          <w:szCs w:val="18"/>
        </w:rPr>
        <w:t>SN 1850-6216</w:t>
      </w:r>
    </w:p>
    <w:p w14:paraId="269EFFF4" w14:textId="77BFFB15" w:rsidR="008D3E31" w:rsidRPr="00BA70EB" w:rsidRDefault="00254A70" w:rsidP="004514BE">
      <w:pPr>
        <w:tabs>
          <w:tab w:val="right" w:pos="9781"/>
        </w:tabs>
        <w:spacing w:after="0" w:line="360" w:lineRule="auto"/>
        <w:ind w:left="-142"/>
        <w:rPr>
          <w:rFonts w:ascii="Times New Roman" w:hAnsi="Times New Roman" w:cs="Times New Roman"/>
          <w:i/>
          <w:sz w:val="18"/>
          <w:szCs w:val="18"/>
        </w:rPr>
        <w:sectPr w:rsidR="008D3E31" w:rsidRPr="00BA70EB" w:rsidSect="007D6485">
          <w:footerReference w:type="even" r:id="rId7"/>
          <w:footerReference w:type="default" r:id="rId8"/>
          <w:pgSz w:w="11906" w:h="16838"/>
          <w:pgMar w:top="1440" w:right="1080" w:bottom="1440" w:left="1080" w:header="708" w:footer="708" w:gutter="0"/>
          <w:pgNumType w:start="123"/>
          <w:cols w:space="142"/>
          <w:docGrid w:linePitch="360"/>
        </w:sectPr>
      </w:pPr>
      <w:r w:rsidRPr="00BA70EB">
        <w:rPr>
          <w:rFonts w:ascii="Times New Roman" w:eastAsia="Times New Roman" w:hAnsi="Times New Roman"/>
          <w:sz w:val="18"/>
          <w:szCs w:val="18"/>
        </w:rPr>
        <w:t>Universidad de</w:t>
      </w:r>
      <w:r>
        <w:rPr>
          <w:rFonts w:ascii="Times New Roman" w:eastAsia="Times New Roman" w:hAnsi="Times New Roman"/>
          <w:sz w:val="18"/>
          <w:szCs w:val="18"/>
        </w:rPr>
        <w:t xml:space="preserve"> Flores (UFLO)</w:t>
      </w:r>
      <w:r w:rsidRPr="00BA70EB">
        <w:rPr>
          <w:rFonts w:ascii="Times New Roman" w:eastAsia="Times New Roman" w:hAnsi="Times New Roman"/>
          <w:sz w:val="18"/>
          <w:szCs w:val="18"/>
        </w:rPr>
        <w:tab/>
      </w:r>
      <w:r>
        <w:rPr>
          <w:rFonts w:ascii="Times New Roman" w:eastAsia="Times New Roman" w:hAnsi="Times New Roman"/>
          <w:sz w:val="18"/>
          <w:szCs w:val="18"/>
        </w:rPr>
        <w:t>http://revistacdvs.uflo.edu.ar</w:t>
      </w:r>
    </w:p>
    <w:p w14:paraId="3CCE0131" w14:textId="77777777" w:rsidR="008D3E31" w:rsidRPr="00BA70EB" w:rsidRDefault="008D3E31" w:rsidP="00833A44">
      <w:pPr>
        <w:spacing w:after="0" w:line="360" w:lineRule="auto"/>
        <w:ind w:left="-709"/>
        <w:rPr>
          <w:rFonts w:ascii="Times New Roman" w:hAnsi="Times New Roman" w:cs="Times New Roman"/>
          <w:i/>
          <w:sz w:val="18"/>
          <w:szCs w:val="18"/>
        </w:rPr>
      </w:pPr>
    </w:p>
    <w:p w14:paraId="46108E91" w14:textId="77777777" w:rsidR="001F3C0A" w:rsidRDefault="001F3C0A" w:rsidP="001F3C0A">
      <w:pPr>
        <w:spacing w:after="0" w:line="240" w:lineRule="auto"/>
        <w:jc w:val="center"/>
        <w:rPr>
          <w:rFonts w:ascii="Times New Roman" w:hAnsi="Times New Roman" w:cs="Times New Roman"/>
          <w:sz w:val="32"/>
          <w:szCs w:val="32"/>
        </w:rPr>
      </w:pPr>
    </w:p>
    <w:p w14:paraId="043A1B62" w14:textId="1FBF14EB" w:rsidR="003C4B3D" w:rsidRPr="005E3D36" w:rsidRDefault="007D6485" w:rsidP="003C4B3D">
      <w:pPr>
        <w:spacing w:after="0" w:line="240" w:lineRule="auto"/>
        <w:jc w:val="center"/>
        <w:rPr>
          <w:rFonts w:ascii="Times New Roman" w:hAnsi="Times New Roman" w:cs="Times New Roman"/>
          <w:sz w:val="32"/>
          <w:szCs w:val="32"/>
          <w:lang w:val="es-ES_tradnl"/>
        </w:rPr>
      </w:pPr>
      <w:r>
        <w:rPr>
          <w:rFonts w:ascii="Times New Roman" w:hAnsi="Times New Roman" w:cs="Times New Roman"/>
          <w:iCs/>
          <w:sz w:val="32"/>
          <w:szCs w:val="32"/>
          <w:lang w:val="es-ES_tradnl"/>
        </w:rPr>
        <w:t>Implicación en las clases de educación física y el rendimiento académico en adolescentes</w:t>
      </w:r>
    </w:p>
    <w:p w14:paraId="443935C0" w14:textId="77777777" w:rsidR="003C4B3D" w:rsidRPr="006821A2" w:rsidRDefault="003C4B3D" w:rsidP="003C4B3D">
      <w:pPr>
        <w:spacing w:after="0" w:line="360" w:lineRule="auto"/>
        <w:jc w:val="center"/>
        <w:rPr>
          <w:rFonts w:ascii="Times New Roman" w:hAnsi="Times New Roman" w:cs="Times New Roman"/>
          <w:sz w:val="24"/>
          <w:szCs w:val="24"/>
          <w:lang w:val="es-ES_tradnl"/>
        </w:rPr>
      </w:pPr>
    </w:p>
    <w:p w14:paraId="61CFD499" w14:textId="6F3554FE" w:rsidR="003C4B3D" w:rsidRPr="006821A2" w:rsidRDefault="001764EA" w:rsidP="00254A70">
      <w:pPr>
        <w:spacing w:after="0"/>
        <w:jc w:val="center"/>
        <w:outlineLvl w:val="0"/>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Ana Soto-Rubio</w:t>
      </w:r>
      <w:r w:rsidR="005E3D36" w:rsidRPr="005E3D36">
        <w:rPr>
          <w:rFonts w:ascii="Times New Roman" w:eastAsia="Times New Roman" w:hAnsi="Times New Roman" w:cs="Times New Roman"/>
          <w:sz w:val="24"/>
          <w:szCs w:val="24"/>
          <w:vertAlign w:val="superscript"/>
          <w:lang w:val="es-ES_tradnl"/>
        </w:rPr>
        <w:t>1</w:t>
      </w:r>
      <w:r w:rsidR="005E3D36" w:rsidRPr="00AF09A9">
        <w:rPr>
          <w:rFonts w:ascii="Times New Roman" w:eastAsia="Times New Roman" w:hAnsi="Times New Roman" w:cs="Times New Roman"/>
          <w:sz w:val="24"/>
          <w:szCs w:val="24"/>
          <w:lang w:val="es-ES_tradnl"/>
        </w:rPr>
        <w:t xml:space="preserve">, </w:t>
      </w:r>
      <w:r w:rsidR="007D6485">
        <w:rPr>
          <w:rFonts w:ascii="Times New Roman" w:eastAsia="Times New Roman" w:hAnsi="Times New Roman" w:cs="Times New Roman"/>
          <w:sz w:val="24"/>
          <w:szCs w:val="24"/>
          <w:lang w:val="es-ES_tradnl"/>
        </w:rPr>
        <w:t xml:space="preserve">Sergio </w:t>
      </w:r>
      <w:proofErr w:type="spellStart"/>
      <w:r w:rsidR="007D6485">
        <w:rPr>
          <w:rFonts w:ascii="Times New Roman" w:eastAsia="Times New Roman" w:hAnsi="Times New Roman" w:cs="Times New Roman"/>
          <w:sz w:val="24"/>
          <w:szCs w:val="24"/>
          <w:lang w:val="es-ES_tradnl"/>
        </w:rPr>
        <w:t>Borredá</w:t>
      </w:r>
      <w:proofErr w:type="spellEnd"/>
      <w:r w:rsidR="007D6485">
        <w:rPr>
          <w:rFonts w:ascii="Times New Roman" w:eastAsia="Times New Roman" w:hAnsi="Times New Roman" w:cs="Times New Roman"/>
          <w:sz w:val="24"/>
          <w:szCs w:val="24"/>
          <w:lang w:val="es-ES_tradnl"/>
        </w:rPr>
        <w:t xml:space="preserve"> Nadal</w:t>
      </w:r>
      <w:r w:rsidR="005E3D36" w:rsidRPr="005E3D36">
        <w:rPr>
          <w:rFonts w:ascii="Times New Roman" w:eastAsia="Times New Roman" w:hAnsi="Times New Roman" w:cs="Times New Roman"/>
          <w:sz w:val="24"/>
          <w:szCs w:val="24"/>
          <w:vertAlign w:val="superscript"/>
          <w:lang w:val="es-ES_tradnl"/>
        </w:rPr>
        <w:t>2</w:t>
      </w:r>
      <w:r w:rsidR="001D6295">
        <w:rPr>
          <w:rFonts w:ascii="Times New Roman" w:eastAsia="Times New Roman" w:hAnsi="Times New Roman" w:cs="Times New Roman"/>
          <w:sz w:val="24"/>
          <w:szCs w:val="24"/>
          <w:vertAlign w:val="superscript"/>
          <w:lang w:val="es-ES_tradnl"/>
        </w:rPr>
        <w:t>*</w:t>
      </w:r>
      <w:r w:rsidR="005E3D36">
        <w:rPr>
          <w:rFonts w:ascii="Times New Roman" w:eastAsia="Times New Roman" w:hAnsi="Times New Roman" w:cs="Times New Roman"/>
          <w:sz w:val="24"/>
          <w:szCs w:val="24"/>
          <w:lang w:val="es-ES_tradnl"/>
        </w:rPr>
        <w:t xml:space="preserve"> &amp; </w:t>
      </w:r>
      <w:r w:rsidR="007D6485">
        <w:rPr>
          <w:rFonts w:ascii="Times New Roman" w:eastAsia="Times New Roman" w:hAnsi="Times New Roman" w:cs="Times New Roman"/>
          <w:sz w:val="24"/>
          <w:szCs w:val="24"/>
          <w:lang w:val="es-ES_tradnl"/>
        </w:rPr>
        <w:t>María del Carmen Giménez Espert</w:t>
      </w:r>
      <w:r w:rsidR="005E3D36" w:rsidRPr="005E3D36">
        <w:rPr>
          <w:rFonts w:ascii="Times New Roman" w:eastAsia="Times New Roman" w:hAnsi="Times New Roman" w:cs="Times New Roman"/>
          <w:sz w:val="24"/>
          <w:szCs w:val="24"/>
          <w:vertAlign w:val="superscript"/>
          <w:lang w:val="es-ES_tradnl"/>
        </w:rPr>
        <w:t>3</w:t>
      </w:r>
    </w:p>
    <w:p w14:paraId="07EDBCDD" w14:textId="77777777" w:rsidR="00254A70" w:rsidRDefault="00254A70" w:rsidP="003C4B3D">
      <w:pPr>
        <w:spacing w:after="0"/>
        <w:jc w:val="center"/>
        <w:rPr>
          <w:rFonts w:ascii="Times New Roman" w:hAnsi="Times New Roman" w:cs="Times New Roman"/>
          <w:sz w:val="24"/>
          <w:szCs w:val="24"/>
          <w:lang w:val="es-ES_tradnl"/>
        </w:rPr>
      </w:pPr>
    </w:p>
    <w:p w14:paraId="2D29FC8F" w14:textId="79BAD59F" w:rsidR="002A7480" w:rsidRDefault="007D6485" w:rsidP="003C4B3D">
      <w:pPr>
        <w:spacing w:after="0"/>
        <w:jc w:val="center"/>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Universit</w:t>
      </w:r>
      <w:r w:rsidRPr="006821A2">
        <w:rPr>
          <w:rFonts w:ascii="Times New Roman" w:hAnsi="Times New Roman" w:cs="Times New Roman"/>
          <w:sz w:val="24"/>
          <w:szCs w:val="24"/>
          <w:lang w:val="es-ES_tradnl"/>
        </w:rPr>
        <w:t>at</w:t>
      </w:r>
      <w:proofErr w:type="spellEnd"/>
      <w:r w:rsidRPr="006821A2">
        <w:rPr>
          <w:rFonts w:ascii="Times New Roman" w:hAnsi="Times New Roman" w:cs="Times New Roman"/>
          <w:sz w:val="24"/>
          <w:szCs w:val="24"/>
          <w:lang w:val="es-ES_tradnl"/>
        </w:rPr>
        <w:t xml:space="preserve"> </w:t>
      </w:r>
      <w:r w:rsidRPr="00B714E7">
        <w:rPr>
          <w:rFonts w:ascii="Times New Roman" w:eastAsia="Times New Roman" w:hAnsi="Times New Roman" w:cs="Times New Roman"/>
          <w:sz w:val="24"/>
          <w:szCs w:val="24"/>
          <w:lang w:val="es-ES_tradnl"/>
        </w:rPr>
        <w:t>de València</w:t>
      </w:r>
      <w:r>
        <w:rPr>
          <w:rFonts w:ascii="Times New Roman" w:eastAsia="Times New Roman" w:hAnsi="Times New Roman" w:cs="Times New Roman"/>
          <w:sz w:val="24"/>
          <w:szCs w:val="24"/>
          <w:vertAlign w:val="superscript"/>
          <w:lang w:val="es-ES_tradnl"/>
        </w:rPr>
        <w:t>1</w:t>
      </w:r>
      <w:r w:rsidRPr="006821A2">
        <w:rPr>
          <w:rFonts w:ascii="Times New Roman" w:hAnsi="Times New Roman" w:cs="Times New Roman"/>
          <w:sz w:val="24"/>
          <w:szCs w:val="24"/>
          <w:lang w:val="es-ES_tradnl"/>
        </w:rPr>
        <w:t xml:space="preserve"> (España)</w:t>
      </w:r>
    </w:p>
    <w:p w14:paraId="32822FED" w14:textId="1792B713" w:rsidR="003C4B3D" w:rsidRDefault="001D6295" w:rsidP="003C4B3D">
      <w:pPr>
        <w:spacing w:after="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Universidad</w:t>
      </w:r>
      <w:r w:rsidR="003C4B3D" w:rsidRPr="006821A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Católica </w:t>
      </w:r>
      <w:r>
        <w:rPr>
          <w:rFonts w:ascii="Times New Roman" w:eastAsia="Times New Roman" w:hAnsi="Times New Roman" w:cs="Times New Roman"/>
          <w:sz w:val="24"/>
          <w:szCs w:val="24"/>
          <w:lang w:val="es-ES_tradnl"/>
        </w:rPr>
        <w:t>de Vale</w:t>
      </w:r>
      <w:r w:rsidR="002A7480" w:rsidRPr="00B714E7">
        <w:rPr>
          <w:rFonts w:ascii="Times New Roman" w:eastAsia="Times New Roman" w:hAnsi="Times New Roman" w:cs="Times New Roman"/>
          <w:sz w:val="24"/>
          <w:szCs w:val="24"/>
          <w:lang w:val="es-ES_tradnl"/>
        </w:rPr>
        <w:t>ncia</w:t>
      </w:r>
      <w:r w:rsidR="002A7480" w:rsidRPr="002A7480">
        <w:rPr>
          <w:rFonts w:ascii="Times New Roman" w:eastAsia="Times New Roman" w:hAnsi="Times New Roman" w:cs="Times New Roman"/>
          <w:sz w:val="24"/>
          <w:szCs w:val="24"/>
          <w:vertAlign w:val="superscript"/>
          <w:lang w:val="es-ES_tradnl"/>
        </w:rPr>
        <w:t>2</w:t>
      </w:r>
      <w:r w:rsidR="003C4B3D" w:rsidRPr="006821A2">
        <w:rPr>
          <w:rFonts w:ascii="Times New Roman" w:hAnsi="Times New Roman" w:cs="Times New Roman"/>
          <w:sz w:val="24"/>
          <w:szCs w:val="24"/>
          <w:lang w:val="es-ES_tradnl"/>
        </w:rPr>
        <w:t xml:space="preserve"> (España)</w:t>
      </w:r>
    </w:p>
    <w:p w14:paraId="47174D95" w14:textId="7C85C8E4" w:rsidR="002A7480" w:rsidRPr="006821A2" w:rsidRDefault="002A7480" w:rsidP="003C4B3D">
      <w:pPr>
        <w:spacing w:after="0"/>
        <w:jc w:val="center"/>
        <w:rPr>
          <w:rFonts w:ascii="Times New Roman" w:hAnsi="Times New Roman" w:cs="Times New Roman"/>
          <w:sz w:val="24"/>
          <w:szCs w:val="24"/>
          <w:lang w:val="es-ES_tradnl"/>
        </w:rPr>
      </w:pPr>
      <w:r w:rsidRPr="00AF09A9">
        <w:rPr>
          <w:rFonts w:ascii="Times New Roman" w:eastAsia="Times New Roman" w:hAnsi="Times New Roman" w:cs="Times New Roman"/>
          <w:sz w:val="24"/>
          <w:szCs w:val="24"/>
          <w:lang w:val="es-ES_tradnl"/>
        </w:rPr>
        <w:t xml:space="preserve">Universidad </w:t>
      </w:r>
      <w:r w:rsidR="001D6295">
        <w:rPr>
          <w:rFonts w:ascii="Times New Roman" w:eastAsia="Times New Roman" w:hAnsi="Times New Roman" w:cs="Times New Roman"/>
          <w:sz w:val="24"/>
          <w:szCs w:val="24"/>
          <w:lang w:val="es-ES_tradnl"/>
        </w:rPr>
        <w:t>Europea de Valencia</w:t>
      </w:r>
      <w:r w:rsidRPr="002A7480">
        <w:rPr>
          <w:rFonts w:ascii="Times New Roman" w:eastAsia="Times New Roman" w:hAnsi="Times New Roman" w:cs="Times New Roman"/>
          <w:sz w:val="24"/>
          <w:szCs w:val="24"/>
          <w:vertAlign w:val="superscript"/>
          <w:lang w:val="es-ES_tradnl"/>
        </w:rPr>
        <w:t>3</w:t>
      </w:r>
      <w:r>
        <w:rPr>
          <w:rFonts w:ascii="Times New Roman" w:eastAsia="Times New Roman" w:hAnsi="Times New Roman" w:cs="Times New Roman"/>
          <w:sz w:val="24"/>
          <w:szCs w:val="24"/>
          <w:vertAlign w:val="superscript"/>
          <w:lang w:val="es-ES_tradnl"/>
        </w:rPr>
        <w:t xml:space="preserve"> </w:t>
      </w:r>
      <w:r w:rsidRPr="006821A2">
        <w:rPr>
          <w:rFonts w:ascii="Times New Roman" w:hAnsi="Times New Roman" w:cs="Times New Roman"/>
          <w:sz w:val="24"/>
          <w:szCs w:val="24"/>
          <w:lang w:val="es-ES_tradnl"/>
        </w:rPr>
        <w:t>(España)</w:t>
      </w:r>
    </w:p>
    <w:p w14:paraId="4775762E" w14:textId="0A2AFEBE" w:rsidR="003C4B3D" w:rsidRDefault="003C4B3D" w:rsidP="003C4B3D">
      <w:pPr>
        <w:spacing w:line="480" w:lineRule="auto"/>
        <w:jc w:val="center"/>
        <w:rPr>
          <w:rFonts w:ascii="Times New Roman" w:eastAsia="Times New Roman" w:hAnsi="Times New Roman" w:cs="Times New Roman"/>
          <w:sz w:val="17"/>
          <w:szCs w:val="17"/>
          <w:lang w:val="es-ES_tradnl"/>
        </w:rPr>
      </w:pPr>
      <w:r w:rsidRPr="006821A2">
        <w:rPr>
          <w:rFonts w:ascii="Times New Roman" w:eastAsia="Times New Roman" w:hAnsi="Times New Roman" w:cs="Times New Roman"/>
          <w:sz w:val="17"/>
          <w:szCs w:val="17"/>
          <w:vertAlign w:val="superscript"/>
          <w:lang w:val="es-ES_tradnl"/>
        </w:rPr>
        <w:t>*</w:t>
      </w:r>
      <w:r w:rsidR="00254A70">
        <w:rPr>
          <w:rFonts w:ascii="Times New Roman" w:eastAsia="Times New Roman" w:hAnsi="Times New Roman" w:cs="Times New Roman"/>
          <w:sz w:val="17"/>
          <w:szCs w:val="17"/>
          <w:lang w:val="es-ES_tradnl"/>
        </w:rPr>
        <w:t xml:space="preserve">Contacto: </w:t>
      </w:r>
      <w:r w:rsidR="001D6295" w:rsidRPr="001D6295">
        <w:rPr>
          <w:rFonts w:ascii="Times New Roman" w:eastAsia="Times New Roman" w:hAnsi="Times New Roman" w:cs="Times New Roman"/>
          <w:sz w:val="17"/>
          <w:szCs w:val="17"/>
          <w:lang w:val="es-AR"/>
        </w:rPr>
        <w:t>sergio.borreda@mail.ucv.es</w:t>
      </w:r>
    </w:p>
    <w:p w14:paraId="0043AFD0" w14:textId="77777777" w:rsidR="00743D8A" w:rsidRPr="001F3C0A" w:rsidRDefault="00910610" w:rsidP="003C4B3D">
      <w:pPr>
        <w:jc w:val="center"/>
        <w:rPr>
          <w:rFonts w:ascii="Times New Roman" w:hAnsi="Times New Roman" w:cs="Times New Roman"/>
          <w:sz w:val="24"/>
          <w:szCs w:val="24"/>
          <w:lang w:val="es-AR"/>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05FC54" wp14:editId="25DFBD7D">
                <wp:simplePos x="0" y="0"/>
                <wp:positionH relativeFrom="column">
                  <wp:posOffset>-31750</wp:posOffset>
                </wp:positionH>
                <wp:positionV relativeFrom="paragraph">
                  <wp:posOffset>206375</wp:posOffset>
                </wp:positionV>
                <wp:extent cx="6181725"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6FC8060" id="_x0000_t32" coordsize="21600,21600" o:spt="32" o:oned="t" path="m0,0l21600,21600e" filled="f">
                <v:path arrowok="t" fillok="f" o:connecttype="none"/>
                <o:lock v:ext="edit" shapetype="t"/>
              </v:shapetype>
              <v:shape id="AutoShape_x0020_3" o:spid="_x0000_s1026" type="#_x0000_t32" style="position:absolute;margin-left:-2.5pt;margin-top:16.25pt;width:48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"/>
            </w:pict>
          </mc:Fallback>
        </mc:AlternateContent>
      </w:r>
    </w:p>
    <w:p w14:paraId="3FBC5DA8" w14:textId="77777777" w:rsidR="001900E4" w:rsidRPr="001F3C0A" w:rsidRDefault="001900E4" w:rsidP="00743D8A">
      <w:pPr>
        <w:jc w:val="center"/>
        <w:rPr>
          <w:rFonts w:ascii="Times New Roman" w:hAnsi="Times New Roman" w:cs="Times New Roman"/>
          <w:sz w:val="24"/>
          <w:szCs w:val="24"/>
          <w:lang w:val="es-AR"/>
        </w:rPr>
        <w:sectPr w:rsidR="001900E4" w:rsidRPr="001F3C0A" w:rsidSect="00C6022E">
          <w:type w:val="continuous"/>
          <w:pgSz w:w="11906" w:h="16838"/>
          <w:pgMar w:top="1440" w:right="1080" w:bottom="1440" w:left="1080" w:header="708" w:footer="708" w:gutter="0"/>
          <w:cols w:space="708"/>
          <w:docGrid w:linePitch="360"/>
        </w:sectPr>
      </w:pPr>
    </w:p>
    <w:p w14:paraId="585FD8F7" w14:textId="6B1E3ADE" w:rsidR="008503B3" w:rsidRPr="008503B3" w:rsidRDefault="003C4B3D" w:rsidP="008503B3">
      <w:pPr>
        <w:autoSpaceDE w:val="0"/>
        <w:autoSpaceDN w:val="0"/>
        <w:adjustRightInd w:val="0"/>
        <w:spacing w:after="0" w:line="360" w:lineRule="auto"/>
        <w:jc w:val="both"/>
        <w:rPr>
          <w:rFonts w:ascii="TimesNewRoman" w:hAnsi="TimesNewRoman" w:cs="Times New Roman"/>
          <w:sz w:val="20"/>
          <w:szCs w:val="20"/>
        </w:rPr>
      </w:pPr>
      <w:r w:rsidRPr="00254A70">
        <w:rPr>
          <w:rFonts w:ascii="TimesNewRoman" w:hAnsi="TimesNewRoman" w:cs="Times New Roman"/>
          <w:b/>
          <w:sz w:val="20"/>
          <w:szCs w:val="20"/>
          <w:lang w:val="es-ES_tradnl"/>
        </w:rPr>
        <w:lastRenderedPageBreak/>
        <w:t xml:space="preserve">Resumen: </w:t>
      </w:r>
      <w:r w:rsidR="008503B3" w:rsidRPr="008503B3">
        <w:rPr>
          <w:rFonts w:ascii="TimesNewRoman" w:hAnsi="TimesNewRoman" w:cs="Times New Roman"/>
          <w:sz w:val="20"/>
          <w:szCs w:val="20"/>
        </w:rPr>
        <w:t xml:space="preserve">La educación física según </w:t>
      </w:r>
      <w:r w:rsidR="008503B3" w:rsidRPr="008503B3">
        <w:rPr>
          <w:rFonts w:ascii="TimesNewRoman" w:hAnsi="TimesNewRoman" w:cs="Times New Roman"/>
          <w:sz w:val="20"/>
          <w:szCs w:val="20"/>
        </w:rPr>
        <w:fldChar w:fldCharType="begin"/>
      </w:r>
      <w:r w:rsidR="008503B3" w:rsidRPr="008503B3">
        <w:rPr>
          <w:rFonts w:ascii="TimesNewRoman" w:hAnsi="TimesNewRoman" w:cs="Times New Roman"/>
          <w:sz w:val="20"/>
          <w:szCs w:val="20"/>
        </w:rPr>
        <w:instrText xml:space="preserve"> ADDIN ZOTERO_ITEM CSL_CITATION {"citationID":"NL2qJM8f","properties":{"formattedCitation":"(Vizuete, 2005)","plainCitation":"(Vizuete, 2005)"},"citationItems":[{"id":157,"uris":["http://zotero.org/users/local/UznzVM7U/items/FI6E352C"],"uri":["http://zotero.org/users/local/UznzVM7U/items/FI6E352C"],"itemData":{"id":157,"type":"article-journal","title":"Profesor de educación física europeo. Perfil profesional y nivel de competencia.","container-title":"Revista Española de Educación Física y Deporte Nº376 Enero-Junio 2005","issue":"2","source":"Google Scholar","author":[{"family":"Vizuete","given":"Manuel"}],"issued":{"date-parts":[["2005"]]},"accessed":{"date-parts":[["2016",5,13]]}}}],"schema":"https://github.com/citation-style-language/schema/raw/master/csl-citation.json"} </w:instrText>
      </w:r>
      <w:r w:rsidR="008503B3" w:rsidRPr="008503B3">
        <w:rPr>
          <w:rFonts w:ascii="TimesNewRoman" w:hAnsi="TimesNewRoman" w:cs="Times New Roman"/>
          <w:sz w:val="20"/>
          <w:szCs w:val="20"/>
        </w:rPr>
        <w:fldChar w:fldCharType="separate"/>
      </w:r>
      <w:r w:rsidR="008503B3" w:rsidRPr="008503B3">
        <w:rPr>
          <w:rFonts w:ascii="TimesNewRoman" w:hAnsi="TimesNewRoman" w:cs="Times New Roman"/>
          <w:sz w:val="20"/>
          <w:szCs w:val="20"/>
        </w:rPr>
        <w:t>Vizuete (2005)</w:t>
      </w:r>
      <w:r w:rsidR="008503B3" w:rsidRPr="008503B3">
        <w:rPr>
          <w:rFonts w:ascii="TimesNewRoman" w:hAnsi="TimesNewRoman" w:cs="Times New Roman"/>
          <w:sz w:val="20"/>
          <w:szCs w:val="20"/>
          <w:lang w:val="es-ES_tradnl"/>
        </w:rPr>
        <w:fldChar w:fldCharType="end"/>
      </w:r>
      <w:r w:rsidR="008503B3" w:rsidRPr="008503B3">
        <w:rPr>
          <w:rFonts w:ascii="TimesNewRoman" w:hAnsi="TimesNewRoman" w:cs="Times New Roman"/>
          <w:sz w:val="20"/>
          <w:szCs w:val="20"/>
        </w:rPr>
        <w:t>, representa un elemento esencial en el desarrollo armónico, completo y equilibrado de la persona durante su vida. En el proceso educativo escolar, a través de la realización de esta materia se contribuye a desarrollar conocimientos cognitivos, psicomotrices, socio-afectivos y morales.</w:t>
      </w:r>
      <w:r w:rsidR="008503B3">
        <w:rPr>
          <w:rFonts w:ascii="TimesNewRoman" w:hAnsi="TimesNewRoman" w:cs="Times New Roman"/>
          <w:sz w:val="20"/>
          <w:szCs w:val="20"/>
        </w:rPr>
        <w:t xml:space="preserve"> </w:t>
      </w:r>
      <w:r w:rsidR="008503B3" w:rsidRPr="008503B3">
        <w:rPr>
          <w:rFonts w:ascii="TimesNewRoman" w:hAnsi="TimesNewRoman" w:cs="Times New Roman"/>
          <w:sz w:val="20"/>
          <w:szCs w:val="20"/>
        </w:rPr>
        <w:t xml:space="preserve">Por otra parte, fomentar la implicación y la responsabilidad en el aula por el alumnado en las clases de educación física, es el primer paso para conseguir que el estudiante esté motivado y mejore en su respectivo aprendizaje durante la etapa escolar. </w:t>
      </w:r>
      <w:r w:rsidR="008503B3" w:rsidRPr="008503B3">
        <w:rPr>
          <w:rFonts w:ascii="TimesNewRoman" w:hAnsi="TimesNewRoman" w:cs="Times New Roman"/>
          <w:sz w:val="20"/>
          <w:szCs w:val="20"/>
        </w:rPr>
        <w:fldChar w:fldCharType="begin"/>
      </w:r>
      <w:r w:rsidR="008503B3" w:rsidRPr="008503B3">
        <w:rPr>
          <w:rFonts w:ascii="TimesNewRoman" w:hAnsi="TimesNewRoman" w:cs="Times New Roman"/>
          <w:sz w:val="20"/>
          <w:szCs w:val="20"/>
        </w:rPr>
        <w:instrText xml:space="preserve"> ADDIN ZOTERO_ITEM CSL_CITATION {"citationID":"tYLMdjcg","properties":{"formattedCitation":"{\\rtf (Juan Antonio Moreno, Parra, &amp; Gonz\\uc0\\u225{}lez, 2008)}","plainCitation":"(Juan Antonio Moreno, Parra, &amp; González, 2008)"},"citationItems":[{"id":163,"uris":["http://zotero.org/users/local/UznzVM7U/items/9SQIHSA4"],"uri":["http://zotero.org/users/local/UznzVM7U/items/9SQIHSA4"],"itemData":{"id":163,"type":"article-journal","title":"Influencia del apoyo a la autonomía, las metas sociales y la relación con los demás sobre la desmotivación en educación física","container-title":"Psicothema","page":"636–641","volume":"20","issue":"4","source":"Google Scholar","author":[{"family":"Moreno","given":"Juan Antonio"},{"family":"Parra","given":"Nicolás"},{"family":"González","given":"David"}],"issued":{"date-parts":[["2008"]]}}}],"schema":"https://github.com/citation-style-language/schema/raw/master/csl-citation.json"} </w:instrText>
      </w:r>
      <w:r w:rsidR="008503B3" w:rsidRPr="008503B3">
        <w:rPr>
          <w:rFonts w:ascii="TimesNewRoman" w:hAnsi="TimesNewRoman" w:cs="Times New Roman"/>
          <w:sz w:val="20"/>
          <w:szCs w:val="20"/>
        </w:rPr>
        <w:fldChar w:fldCharType="separate"/>
      </w:r>
      <w:r w:rsidR="008503B3" w:rsidRPr="008503B3">
        <w:rPr>
          <w:rFonts w:ascii="TimesNewRoman" w:hAnsi="TimesNewRoman" w:cs="Times New Roman"/>
          <w:sz w:val="20"/>
          <w:szCs w:val="20"/>
        </w:rPr>
        <w:t>(Juan Antonio Moreno, Parra, &amp; González, 2008)</w:t>
      </w:r>
      <w:r w:rsidR="008503B3" w:rsidRPr="008503B3">
        <w:rPr>
          <w:rFonts w:ascii="TimesNewRoman" w:hAnsi="TimesNewRoman" w:cs="Times New Roman"/>
          <w:sz w:val="20"/>
          <w:szCs w:val="20"/>
          <w:lang w:val="es-ES_tradnl"/>
        </w:rPr>
        <w:fldChar w:fldCharType="end"/>
      </w:r>
      <w:r w:rsidR="008503B3" w:rsidRPr="008503B3">
        <w:rPr>
          <w:rFonts w:ascii="TimesNewRoman" w:hAnsi="TimesNewRoman" w:cs="Times New Roman"/>
          <w:sz w:val="20"/>
          <w:szCs w:val="20"/>
        </w:rPr>
        <w:t>.</w:t>
      </w:r>
      <w:r w:rsidR="008503B3">
        <w:rPr>
          <w:rFonts w:ascii="TimesNewRoman" w:hAnsi="TimesNewRoman" w:cs="Times New Roman"/>
          <w:sz w:val="20"/>
          <w:szCs w:val="20"/>
        </w:rPr>
        <w:t xml:space="preserve"> </w:t>
      </w:r>
      <w:r w:rsidR="008503B3" w:rsidRPr="008503B3">
        <w:rPr>
          <w:rFonts w:ascii="TimesNewRoman" w:hAnsi="TimesNewRoman" w:cs="Times New Roman"/>
          <w:sz w:val="20"/>
          <w:szCs w:val="20"/>
        </w:rPr>
        <w:t>Es por ello, que el principal objetivo de este trabajo es analizar la relación existente entre la implicación del alumnado de educación secundaria obligatoria en las clases de educación física, con el rendimiento académico que estos mismos obtienen.</w:t>
      </w:r>
      <w:r w:rsidR="008503B3">
        <w:rPr>
          <w:rFonts w:ascii="TimesNewRoman" w:hAnsi="TimesNewRoman" w:cs="Times New Roman"/>
          <w:sz w:val="20"/>
          <w:szCs w:val="20"/>
        </w:rPr>
        <w:t xml:space="preserve"> </w:t>
      </w:r>
      <w:r w:rsidR="008503B3" w:rsidRPr="008503B3">
        <w:rPr>
          <w:rFonts w:ascii="TimesNewRoman" w:hAnsi="TimesNewRoman" w:cs="Times New Roman"/>
          <w:sz w:val="20"/>
          <w:szCs w:val="20"/>
        </w:rPr>
        <w:t xml:space="preserve">Aprovechando el período de prácticas en el centro de la ciudad de </w:t>
      </w:r>
      <w:proofErr w:type="spellStart"/>
      <w:r w:rsidR="008503B3" w:rsidRPr="008503B3">
        <w:rPr>
          <w:rFonts w:ascii="TimesNewRoman" w:hAnsi="TimesNewRoman" w:cs="Times New Roman"/>
          <w:sz w:val="20"/>
          <w:szCs w:val="20"/>
        </w:rPr>
        <w:t>Ontinyent</w:t>
      </w:r>
      <w:proofErr w:type="spellEnd"/>
      <w:r w:rsidR="008503B3" w:rsidRPr="008503B3">
        <w:rPr>
          <w:rFonts w:ascii="TimesNewRoman" w:hAnsi="TimesNewRoman" w:cs="Times New Roman"/>
          <w:sz w:val="20"/>
          <w:szCs w:val="20"/>
        </w:rPr>
        <w:t xml:space="preserve">, se realizó la investigación mediante la versión española de </w:t>
      </w:r>
      <w:r w:rsidR="008503B3" w:rsidRPr="008503B3">
        <w:rPr>
          <w:rFonts w:ascii="TimesNewRoman" w:hAnsi="TimesNewRoman" w:cs="Times New Roman"/>
          <w:sz w:val="20"/>
          <w:szCs w:val="20"/>
        </w:rPr>
        <w:fldChar w:fldCharType="begin"/>
      </w:r>
      <w:r w:rsidR="008503B3" w:rsidRPr="008503B3">
        <w:rPr>
          <w:rFonts w:ascii="TimesNewRoman" w:hAnsi="TimesNewRoman" w:cs="Times New Roman"/>
          <w:sz w:val="20"/>
          <w:szCs w:val="20"/>
        </w:rPr>
        <w:instrText xml:space="preserve"> ADDIN ZOTERO_ITEM CSL_CITATION {"citationID":"KOGVSp0p","properties":{"formattedCitation":"{\\rtf (Juan Antonio Moreno, Gonz\\uc0\\u225{}lez, &amp; Sicilia, 2007)}","plainCitation":"(Juan Antonio Moreno, González, &amp; Sicilia, 2007)"},"citationItems":[{"id":150,"uris":["http://zotero.org/users/local/UznzVM7U/items/WS843TK2"],"uri":["http://zotero.org/users/local/UznzVM7U/items/WS843TK2"],"itemData":{"id":150,"type":"article-journal","title":"Metas sociales en las clases de educación física","container-title":"Análisis y modificación de conducta","page":"351–368","volume":"33","issue":"149","source":"Google Scholar","author":[{"family":"Moreno","given":"Juan Antonio"},{"family":"González","given":"David"},{"family":"Sicilia","given":"Álvaro"}],"issued":{"date-parts":[["2007"]]}}}],"schema":"https://github.com/citation-style-language/schema/raw/master/csl-citation.json"} </w:instrText>
      </w:r>
      <w:r w:rsidR="008503B3" w:rsidRPr="008503B3">
        <w:rPr>
          <w:rFonts w:ascii="TimesNewRoman" w:hAnsi="TimesNewRoman" w:cs="Times New Roman"/>
          <w:sz w:val="20"/>
          <w:szCs w:val="20"/>
        </w:rPr>
        <w:fldChar w:fldCharType="separate"/>
      </w:r>
      <w:r w:rsidR="008503B3" w:rsidRPr="008503B3">
        <w:rPr>
          <w:rFonts w:ascii="TimesNewRoman" w:hAnsi="TimesNewRoman" w:cs="Times New Roman"/>
          <w:sz w:val="20"/>
          <w:szCs w:val="20"/>
        </w:rPr>
        <w:t>Moreno, González, &amp; Sicilia, 2007</w:t>
      </w:r>
      <w:r w:rsidR="008503B3" w:rsidRPr="008503B3">
        <w:rPr>
          <w:rFonts w:ascii="TimesNewRoman" w:hAnsi="TimesNewRoman" w:cs="Times New Roman"/>
          <w:sz w:val="20"/>
          <w:szCs w:val="20"/>
          <w:lang w:val="es-ES_tradnl"/>
        </w:rPr>
        <w:fldChar w:fldCharType="end"/>
      </w:r>
      <w:r w:rsidR="008503B3" w:rsidRPr="008503B3">
        <w:rPr>
          <w:rFonts w:ascii="TimesNewRoman" w:hAnsi="TimesNewRoman" w:cs="Times New Roman"/>
          <w:sz w:val="20"/>
          <w:szCs w:val="20"/>
        </w:rPr>
        <w:t xml:space="preserve">, de la Social </w:t>
      </w:r>
      <w:proofErr w:type="spellStart"/>
      <w:r w:rsidR="008503B3" w:rsidRPr="008503B3">
        <w:rPr>
          <w:rFonts w:ascii="TimesNewRoman" w:hAnsi="TimesNewRoman" w:cs="Times New Roman"/>
          <w:sz w:val="20"/>
          <w:szCs w:val="20"/>
        </w:rPr>
        <w:t>Goal</w:t>
      </w:r>
      <w:proofErr w:type="spellEnd"/>
      <w:r w:rsidR="008503B3" w:rsidRPr="008503B3">
        <w:rPr>
          <w:rFonts w:ascii="TimesNewRoman" w:hAnsi="TimesNewRoman" w:cs="Times New Roman"/>
          <w:sz w:val="20"/>
          <w:szCs w:val="20"/>
        </w:rPr>
        <w:t xml:space="preserve"> </w:t>
      </w:r>
      <w:proofErr w:type="spellStart"/>
      <w:r w:rsidR="008503B3" w:rsidRPr="008503B3">
        <w:rPr>
          <w:rFonts w:ascii="TimesNewRoman" w:hAnsi="TimesNewRoman" w:cs="Times New Roman"/>
          <w:sz w:val="20"/>
          <w:szCs w:val="20"/>
        </w:rPr>
        <w:t>Scale-Physical</w:t>
      </w:r>
      <w:proofErr w:type="spellEnd"/>
      <w:r w:rsidR="008503B3" w:rsidRPr="008503B3">
        <w:rPr>
          <w:rFonts w:ascii="TimesNewRoman" w:hAnsi="TimesNewRoman" w:cs="Times New Roman"/>
          <w:sz w:val="20"/>
          <w:szCs w:val="20"/>
        </w:rPr>
        <w:t xml:space="preserve"> </w:t>
      </w:r>
      <w:proofErr w:type="spellStart"/>
      <w:r w:rsidR="008503B3" w:rsidRPr="008503B3">
        <w:rPr>
          <w:rFonts w:ascii="TimesNewRoman" w:hAnsi="TimesNewRoman" w:cs="Times New Roman"/>
          <w:sz w:val="20"/>
          <w:szCs w:val="20"/>
        </w:rPr>
        <w:t>Education</w:t>
      </w:r>
      <w:proofErr w:type="spellEnd"/>
      <w:r w:rsidR="008503B3" w:rsidRPr="008503B3">
        <w:rPr>
          <w:rFonts w:ascii="TimesNewRoman" w:hAnsi="TimesNewRoman" w:cs="Times New Roman"/>
          <w:sz w:val="20"/>
          <w:szCs w:val="20"/>
        </w:rPr>
        <w:t xml:space="preserve"> (SGS-PE) de </w:t>
      </w:r>
      <w:r w:rsidR="008503B3" w:rsidRPr="008503B3">
        <w:rPr>
          <w:rFonts w:ascii="TimesNewRoman" w:hAnsi="TimesNewRoman" w:cs="Times New Roman"/>
          <w:sz w:val="20"/>
          <w:szCs w:val="20"/>
        </w:rPr>
        <w:fldChar w:fldCharType="begin"/>
      </w:r>
      <w:r w:rsidR="008503B3" w:rsidRPr="008503B3">
        <w:rPr>
          <w:rFonts w:ascii="TimesNewRoman" w:hAnsi="TimesNewRoman" w:cs="Times New Roman"/>
          <w:sz w:val="20"/>
          <w:szCs w:val="20"/>
        </w:rPr>
        <w:instrText xml:space="preserve"> ADDIN ZOTERO_ITEM CSL_CITATION {"citationID":"1rrufYsh","properties":{"formattedCitation":"(Guan, Xiang, McBride, Bruene, &amp; others, 2006)","plainCitation":"(Guan, Xiang, McBride, Bruene, &amp; others, 2006)"},"citationItems":[{"id":153,"uris":["http://zotero.org/users/local/UznzVM7U/items/7AVCRXKD"],"uri":["http://zotero.org/users/local/UznzVM7U/items/7AVCRXKD"],"itemData":{"id":153,"type":"article-journal","title":"Achievement goals, social goals, and students' reported persistence and effort in high school physical education","container-title":"Journal of Teaching in Physical Education","page":"58","volume":"25","issue":"1","source":"Google Scholar","author":[{"family":"Guan","given":"Jianmin"},{"family":"Xiang","given":"Ping"},{"family":"McBride","given":"Ron"},{"family":"Bruene","given":"April"},{"literal":"others"}],"issued":{"date-parts":[["2006"]]}}}],"schema":"https://github.com/citation-style-language/schema/raw/master/csl-citation.json"} </w:instrText>
      </w:r>
      <w:r w:rsidR="008503B3" w:rsidRPr="008503B3">
        <w:rPr>
          <w:rFonts w:ascii="TimesNewRoman" w:hAnsi="TimesNewRoman" w:cs="Times New Roman"/>
          <w:sz w:val="20"/>
          <w:szCs w:val="20"/>
        </w:rPr>
        <w:fldChar w:fldCharType="separate"/>
      </w:r>
      <w:r w:rsidR="008503B3" w:rsidRPr="008503B3">
        <w:rPr>
          <w:rFonts w:ascii="TimesNewRoman" w:hAnsi="TimesNewRoman" w:cs="Times New Roman"/>
          <w:sz w:val="20"/>
          <w:szCs w:val="20"/>
        </w:rPr>
        <w:t>(Guan, Xiang, McBride, Bruene, &amp; others, 2006)</w:t>
      </w:r>
      <w:r w:rsidR="008503B3" w:rsidRPr="008503B3">
        <w:rPr>
          <w:rFonts w:ascii="TimesNewRoman" w:hAnsi="TimesNewRoman" w:cs="Times New Roman"/>
          <w:sz w:val="20"/>
          <w:szCs w:val="20"/>
          <w:lang w:val="es-ES_tradnl"/>
        </w:rPr>
        <w:fldChar w:fldCharType="end"/>
      </w:r>
      <w:r w:rsidR="008503B3" w:rsidRPr="008503B3">
        <w:rPr>
          <w:rFonts w:ascii="TimesNewRoman" w:hAnsi="TimesNewRoman" w:cs="Times New Roman"/>
          <w:sz w:val="20"/>
          <w:szCs w:val="20"/>
        </w:rPr>
        <w:t xml:space="preserve"> y una pregunta ad-hoc para medir el rendimiento académico de los adolescentes, para posteriormente ser analizados en la investigación realizada.</w:t>
      </w:r>
    </w:p>
    <w:p w14:paraId="5493B6D2" w14:textId="4970653C" w:rsidR="008503B3" w:rsidRDefault="008503B3" w:rsidP="008503B3">
      <w:pPr>
        <w:autoSpaceDE w:val="0"/>
        <w:autoSpaceDN w:val="0"/>
        <w:adjustRightInd w:val="0"/>
        <w:spacing w:after="0" w:line="360" w:lineRule="auto"/>
        <w:jc w:val="both"/>
        <w:rPr>
          <w:rFonts w:ascii="TimesNewRoman" w:hAnsi="TimesNewRoman" w:cs="Times New Roman"/>
          <w:sz w:val="20"/>
          <w:szCs w:val="20"/>
        </w:rPr>
      </w:pPr>
      <w:r w:rsidRPr="008503B3">
        <w:rPr>
          <w:rFonts w:ascii="TimesNewRoman" w:hAnsi="TimesNewRoman" w:cs="Times New Roman"/>
          <w:sz w:val="20"/>
          <w:szCs w:val="20"/>
        </w:rPr>
        <w:t xml:space="preserve">La muestra del estudio fue de un total de 107 adolescentes, de edades comprendidas entre 12 y 16 años, pertenecientes a grupos desde 1º hasta 4º curso de Educación Secundaria </w:t>
      </w:r>
      <w:r w:rsidRPr="008503B3">
        <w:rPr>
          <w:rFonts w:ascii="TimesNewRoman" w:hAnsi="TimesNewRoman" w:cs="Times New Roman"/>
          <w:sz w:val="20"/>
          <w:szCs w:val="20"/>
        </w:rPr>
        <w:lastRenderedPageBreak/>
        <w:t>Obligatoria. Entre los resultados que obtuvimos, destacamos que cuando mayor sea la implicación en las clases de educación física, en lo referente a responsabilidad y relación con los compañeros de clase, se relaciona positivamente y de manera significativa con el rendimiento académico de los adolescentes.</w:t>
      </w:r>
    </w:p>
    <w:p w14:paraId="5B3A0580" w14:textId="51AC9CFC" w:rsidR="003C4B3D" w:rsidRDefault="003C4B3D" w:rsidP="00254A70">
      <w:pPr>
        <w:autoSpaceDE w:val="0"/>
        <w:autoSpaceDN w:val="0"/>
        <w:adjustRightInd w:val="0"/>
        <w:spacing w:after="0" w:line="360" w:lineRule="auto"/>
        <w:jc w:val="both"/>
        <w:rPr>
          <w:rFonts w:ascii="TimesNewRoman" w:hAnsi="TimesNewRoman" w:cs="Times New Roman"/>
          <w:sz w:val="20"/>
          <w:szCs w:val="20"/>
          <w:lang w:val="es-ES_tradnl"/>
        </w:rPr>
      </w:pPr>
      <w:r w:rsidRPr="00254A70">
        <w:rPr>
          <w:rFonts w:ascii="TimesNewRoman" w:hAnsi="TimesNewRoman" w:cs="Times New Roman"/>
          <w:b/>
          <w:sz w:val="20"/>
          <w:szCs w:val="20"/>
          <w:lang w:val="es-ES_tradnl"/>
        </w:rPr>
        <w:t xml:space="preserve">Palabras clave: </w:t>
      </w:r>
      <w:r w:rsidR="008503B3" w:rsidRPr="008503B3">
        <w:rPr>
          <w:rFonts w:ascii="TimesNewRoman" w:hAnsi="TimesNewRoman" w:cs="Times New Roman"/>
          <w:sz w:val="20"/>
          <w:szCs w:val="20"/>
        </w:rPr>
        <w:t>Actividad física, implicación, rendimiento académico, educación física y adolescentes.</w:t>
      </w:r>
    </w:p>
    <w:p w14:paraId="77C4AE21" w14:textId="77777777" w:rsidR="008503B3" w:rsidRPr="001764EA" w:rsidRDefault="008503B3" w:rsidP="00254A70">
      <w:pPr>
        <w:autoSpaceDE w:val="0"/>
        <w:autoSpaceDN w:val="0"/>
        <w:adjustRightInd w:val="0"/>
        <w:spacing w:after="0" w:line="360" w:lineRule="auto"/>
        <w:jc w:val="both"/>
        <w:rPr>
          <w:rFonts w:ascii="TimesNewRoman" w:hAnsi="TimesNewRoman" w:cs="Times New Roman"/>
          <w:b/>
          <w:sz w:val="10"/>
          <w:szCs w:val="10"/>
        </w:rPr>
      </w:pPr>
    </w:p>
    <w:p w14:paraId="5BF1F0A4" w14:textId="1168AD15" w:rsidR="003C4B3D" w:rsidRPr="00254A70" w:rsidRDefault="003C4B3D" w:rsidP="00254A70">
      <w:pPr>
        <w:autoSpaceDE w:val="0"/>
        <w:autoSpaceDN w:val="0"/>
        <w:adjustRightInd w:val="0"/>
        <w:spacing w:after="0" w:line="360" w:lineRule="auto"/>
        <w:jc w:val="both"/>
        <w:rPr>
          <w:rFonts w:ascii="TimesNewRoman" w:hAnsi="TimesNewRoman" w:cs="Times New Roman"/>
          <w:sz w:val="20"/>
          <w:szCs w:val="20"/>
          <w:lang w:val="en-US"/>
        </w:rPr>
      </w:pPr>
      <w:r w:rsidRPr="00254A70">
        <w:rPr>
          <w:rFonts w:ascii="TimesNewRoman" w:hAnsi="TimesNewRoman" w:cs="Times New Roman"/>
          <w:b/>
          <w:sz w:val="20"/>
          <w:szCs w:val="20"/>
          <w:lang w:val="en-US"/>
        </w:rPr>
        <w:t xml:space="preserve">Title: </w:t>
      </w:r>
      <w:r w:rsidR="008503B3" w:rsidRPr="008503B3">
        <w:rPr>
          <w:rFonts w:ascii="TimesNewRoman" w:hAnsi="TimesNewRoman" w:cs="Times New Roman"/>
          <w:sz w:val="20"/>
          <w:szCs w:val="20"/>
          <w:lang w:val="en-GB"/>
        </w:rPr>
        <w:t xml:space="preserve">Involvement in physical education classes and academic achievement in adolescents </w:t>
      </w:r>
    </w:p>
    <w:p w14:paraId="5EE68365" w14:textId="46D281D6" w:rsidR="0080797F" w:rsidRDefault="003C4B3D" w:rsidP="008503B3">
      <w:pPr>
        <w:autoSpaceDE w:val="0"/>
        <w:autoSpaceDN w:val="0"/>
        <w:adjustRightInd w:val="0"/>
        <w:spacing w:after="0" w:line="360" w:lineRule="auto"/>
        <w:jc w:val="both"/>
        <w:rPr>
          <w:rFonts w:ascii="TimesNewRoman" w:hAnsi="TimesNewRoman" w:cs="Times New Roman"/>
          <w:sz w:val="20"/>
          <w:szCs w:val="20"/>
          <w:lang w:val="en-US"/>
        </w:rPr>
      </w:pPr>
      <w:r w:rsidRPr="00254A70">
        <w:rPr>
          <w:rFonts w:ascii="TimesNewRoman" w:hAnsi="TimesNewRoman" w:cs="Times New Roman"/>
          <w:b/>
          <w:sz w:val="20"/>
          <w:szCs w:val="20"/>
          <w:lang w:val="en-US"/>
        </w:rPr>
        <w:t xml:space="preserve">Abstract: </w:t>
      </w:r>
      <w:r w:rsidR="008503B3" w:rsidRPr="008503B3">
        <w:rPr>
          <w:rFonts w:ascii="TimesNewRoman" w:hAnsi="TimesNewRoman" w:cs="Times New Roman"/>
          <w:sz w:val="20"/>
          <w:szCs w:val="20"/>
          <w:lang w:val="en-US"/>
        </w:rPr>
        <w:t xml:space="preserve">Physical education according to </w:t>
      </w:r>
      <w:proofErr w:type="spellStart"/>
      <w:r w:rsidR="008503B3" w:rsidRPr="008503B3">
        <w:rPr>
          <w:rFonts w:ascii="TimesNewRoman" w:hAnsi="TimesNewRoman" w:cs="Times New Roman"/>
          <w:sz w:val="20"/>
          <w:szCs w:val="20"/>
          <w:lang w:val="en-US"/>
        </w:rPr>
        <w:t>Vizuete</w:t>
      </w:r>
      <w:proofErr w:type="spellEnd"/>
      <w:r w:rsidR="008503B3" w:rsidRPr="008503B3">
        <w:rPr>
          <w:rFonts w:ascii="TimesNewRoman" w:hAnsi="TimesNewRoman" w:cs="Times New Roman"/>
          <w:sz w:val="20"/>
          <w:szCs w:val="20"/>
          <w:lang w:val="en-US"/>
        </w:rPr>
        <w:t xml:space="preserve"> (2005), represents an essential element in the harmonious, complete and balanced development of the person during his life. In the school educational process, through the realization of this subject contributes to develop cognitive, psychomotor, socio-affective and moral knowledge. On the other hand, encouraging involvement and responsibility in the classroom by the students in physical education classes, is the first step to ensure that the student is motivated and improves their respective learning during the school stage. (Juan Antonio Moreno, Parra, &amp; González, 2008). That is why, the main objective of this work is to analyze the relationship between the involvement of compulsory secondary school students in physical education classes, with the academic performance they obtain. Taking </w:t>
      </w:r>
      <w:r w:rsidR="008503B3" w:rsidRPr="008503B3">
        <w:rPr>
          <w:rFonts w:ascii="TimesNewRoman" w:hAnsi="TimesNewRoman" w:cs="Times New Roman"/>
          <w:sz w:val="20"/>
          <w:szCs w:val="20"/>
          <w:lang w:val="en-US"/>
        </w:rPr>
        <w:lastRenderedPageBreak/>
        <w:t xml:space="preserve">advantage of the internship in the center of the city of </w:t>
      </w:r>
      <w:proofErr w:type="spellStart"/>
      <w:r w:rsidR="008503B3" w:rsidRPr="008503B3">
        <w:rPr>
          <w:rFonts w:ascii="TimesNewRoman" w:hAnsi="TimesNewRoman" w:cs="Times New Roman"/>
          <w:sz w:val="20"/>
          <w:szCs w:val="20"/>
          <w:lang w:val="en-US"/>
        </w:rPr>
        <w:t>Ontinyent</w:t>
      </w:r>
      <w:proofErr w:type="spellEnd"/>
      <w:r w:rsidR="008503B3" w:rsidRPr="008503B3">
        <w:rPr>
          <w:rFonts w:ascii="TimesNewRoman" w:hAnsi="TimesNewRoman" w:cs="Times New Roman"/>
          <w:sz w:val="20"/>
          <w:szCs w:val="20"/>
          <w:lang w:val="en-US"/>
        </w:rPr>
        <w:t>, the research was conducted through the Spanish version of Moreno, González, &amp; Sicilia, 2007, of the Social Goal Scale-Physical Edu</w:t>
      </w:r>
      <w:r w:rsidR="008503B3">
        <w:rPr>
          <w:rFonts w:ascii="TimesNewRoman" w:hAnsi="TimesNewRoman" w:cs="Times New Roman"/>
          <w:sz w:val="20"/>
          <w:szCs w:val="20"/>
          <w:lang w:val="en-US"/>
        </w:rPr>
        <w:t>cation (SGS-PE) of (Guan, Xiang</w:t>
      </w:r>
      <w:r w:rsidR="008503B3" w:rsidRPr="008503B3">
        <w:rPr>
          <w:rFonts w:ascii="TimesNewRoman" w:hAnsi="TimesNewRoman" w:cs="Times New Roman"/>
          <w:sz w:val="20"/>
          <w:szCs w:val="20"/>
          <w:lang w:val="en-US"/>
        </w:rPr>
        <w:t xml:space="preserve">, McBride, </w:t>
      </w:r>
      <w:proofErr w:type="spellStart"/>
      <w:r w:rsidR="008503B3" w:rsidRPr="008503B3">
        <w:rPr>
          <w:rFonts w:ascii="TimesNewRoman" w:hAnsi="TimesNewRoman" w:cs="Times New Roman"/>
          <w:sz w:val="20"/>
          <w:szCs w:val="20"/>
          <w:lang w:val="en-US"/>
        </w:rPr>
        <w:t>Bruene</w:t>
      </w:r>
      <w:proofErr w:type="spellEnd"/>
      <w:r w:rsidR="008503B3" w:rsidRPr="008503B3">
        <w:rPr>
          <w:rFonts w:ascii="TimesNewRoman" w:hAnsi="TimesNewRoman" w:cs="Times New Roman"/>
          <w:sz w:val="20"/>
          <w:szCs w:val="20"/>
          <w:lang w:val="en-US"/>
        </w:rPr>
        <w:t>, &amp; others, 2006) and an ad-hoc question to measure the academic performance of adolescents, to be later analyzed in the research carried out.</w:t>
      </w:r>
      <w:r w:rsidR="008503B3">
        <w:rPr>
          <w:rFonts w:ascii="TimesNewRoman" w:hAnsi="TimesNewRoman" w:cs="Times New Roman"/>
          <w:sz w:val="20"/>
          <w:szCs w:val="20"/>
          <w:lang w:val="en-US"/>
        </w:rPr>
        <w:t xml:space="preserve"> </w:t>
      </w:r>
      <w:r w:rsidR="008503B3" w:rsidRPr="008503B3">
        <w:rPr>
          <w:rFonts w:ascii="TimesNewRoman" w:hAnsi="TimesNewRoman" w:cs="Times New Roman"/>
          <w:sz w:val="20"/>
          <w:szCs w:val="20"/>
          <w:lang w:val="en-US"/>
        </w:rPr>
        <w:t xml:space="preserve">The sample of the study was of a total of 107 adolescents, between the ages of </w:t>
      </w:r>
      <w:r w:rsidR="008503B3" w:rsidRPr="008503B3">
        <w:rPr>
          <w:rFonts w:ascii="TimesNewRoman" w:hAnsi="TimesNewRoman" w:cs="Times New Roman"/>
          <w:sz w:val="20"/>
          <w:szCs w:val="20"/>
          <w:lang w:val="en-US"/>
        </w:rPr>
        <w:lastRenderedPageBreak/>
        <w:t>12 and 16, belonging to groups from the 1st to the 4th year of Compulsory Secondary Education. Among the results we obtained, we emphasize that the greater the involvement in physical education classes, in relation to responsibility and relationship with classmates, is positively and significantly related to the academic performance of adolescents.</w:t>
      </w:r>
    </w:p>
    <w:p w14:paraId="0AFE637D" w14:textId="70E24CA4" w:rsidR="003C4B3D" w:rsidRPr="00254A70" w:rsidRDefault="003C4B3D" w:rsidP="00254A70">
      <w:pPr>
        <w:autoSpaceDE w:val="0"/>
        <w:autoSpaceDN w:val="0"/>
        <w:adjustRightInd w:val="0"/>
        <w:spacing w:after="0" w:line="360" w:lineRule="auto"/>
        <w:jc w:val="both"/>
        <w:rPr>
          <w:rFonts w:ascii="TimesNewRoman" w:hAnsi="TimesNewRoman" w:cs="Times New Roman"/>
          <w:sz w:val="20"/>
          <w:szCs w:val="20"/>
          <w:lang w:val="en-US"/>
        </w:rPr>
        <w:sectPr w:rsidR="003C4B3D" w:rsidRPr="00254A70" w:rsidSect="00C6022E">
          <w:type w:val="continuous"/>
          <w:pgSz w:w="11906" w:h="16838"/>
          <w:pgMar w:top="1440" w:right="1080" w:bottom="1440" w:left="1080" w:header="708" w:footer="708" w:gutter="0"/>
          <w:cols w:num="2" w:space="282"/>
          <w:docGrid w:linePitch="360"/>
        </w:sectPr>
      </w:pPr>
      <w:r w:rsidRPr="00254A70">
        <w:rPr>
          <w:rFonts w:ascii="TimesNewRoman" w:hAnsi="TimesNewRoman" w:cs="Times New Roman"/>
          <w:b/>
          <w:sz w:val="20"/>
          <w:szCs w:val="20"/>
          <w:lang w:val="en-US"/>
        </w:rPr>
        <w:t>Keywords</w:t>
      </w:r>
      <w:r w:rsidRPr="00254A70">
        <w:rPr>
          <w:rFonts w:ascii="TimesNewRoman" w:hAnsi="TimesNewRoman" w:cs="Times New Roman"/>
          <w:sz w:val="20"/>
          <w:szCs w:val="20"/>
          <w:lang w:val="en-US"/>
        </w:rPr>
        <w:t xml:space="preserve">: </w:t>
      </w:r>
      <w:r w:rsidR="00DB6709" w:rsidRPr="00DB6709">
        <w:rPr>
          <w:rFonts w:ascii="TimesNewRoman" w:hAnsi="TimesNewRoman" w:cs="Times New Roman"/>
          <w:sz w:val="20"/>
          <w:szCs w:val="20"/>
          <w:lang w:val="en-US"/>
        </w:rPr>
        <w:t>Physical activity, involvement, academic performance, physical education and adolescents</w:t>
      </w:r>
      <w:r w:rsidR="00DB6709">
        <w:rPr>
          <w:rFonts w:ascii="TimesNewRoman" w:hAnsi="TimesNewRoman" w:cs="Times New Roman"/>
          <w:sz w:val="20"/>
          <w:szCs w:val="20"/>
          <w:lang w:val="en-US"/>
        </w:rPr>
        <w:t>.</w:t>
      </w:r>
    </w:p>
    <w:p w14:paraId="5163EDA1" w14:textId="7828D885" w:rsidR="0040338C" w:rsidRPr="00254A70" w:rsidRDefault="00817361" w:rsidP="00254A70">
      <w:pPr>
        <w:autoSpaceDE w:val="0"/>
        <w:autoSpaceDN w:val="0"/>
        <w:adjustRightInd w:val="0"/>
        <w:spacing w:after="0" w:line="360" w:lineRule="auto"/>
        <w:jc w:val="both"/>
        <w:rPr>
          <w:rFonts w:ascii="TimesNewRoman" w:hAnsi="TimesNewRoman" w:cs="Times New Roman"/>
          <w:b/>
          <w:sz w:val="24"/>
          <w:szCs w:val="24"/>
          <w:lang w:val="en-US"/>
        </w:rPr>
        <w:sectPr w:rsidR="0040338C" w:rsidRPr="00254A70" w:rsidSect="00C6022E">
          <w:type w:val="continuous"/>
          <w:pgSz w:w="11906" w:h="16838"/>
          <w:pgMar w:top="1440" w:right="1080" w:bottom="1440" w:left="1080" w:header="708" w:footer="708" w:gutter="0"/>
          <w:cols w:num="2" w:space="282"/>
          <w:docGrid w:linePitch="360"/>
        </w:sectPr>
      </w:pPr>
      <w:r w:rsidRPr="00254A70">
        <w:rPr>
          <w:rFonts w:ascii="TimesNewRoman" w:hAnsi="TimesNewRoman" w:cs="Times New Roman"/>
          <w:b/>
          <w:noProof/>
          <w:sz w:val="24"/>
          <w:szCs w:val="24"/>
        </w:rPr>
        <w:lastRenderedPageBreak/>
        <mc:AlternateContent>
          <mc:Choice Requires="wps">
            <w:drawing>
              <wp:anchor distT="0" distB="0" distL="114300" distR="114300" simplePos="0" relativeHeight="251658240" behindDoc="0" locked="0" layoutInCell="1" allowOverlap="1" wp14:anchorId="500A62BB" wp14:editId="5DB75F41">
                <wp:simplePos x="0" y="0"/>
                <wp:positionH relativeFrom="margin">
                  <wp:align>left</wp:align>
                </wp:positionH>
                <wp:positionV relativeFrom="paragraph">
                  <wp:posOffset>80010</wp:posOffset>
                </wp:positionV>
                <wp:extent cx="618172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425911" id="_x0000_t32" coordsize="21600,21600" o:spt="32" o:oned="t" path="m,l21600,21600e" filled="f">
                <v:path arrowok="t" fillok="f" o:connecttype="none"/>
                <o:lock v:ext="edit" shapetype="t"/>
              </v:shapetype>
              <v:shape id="AutoShape 2" o:spid="_x0000_s1026" type="#_x0000_t32" style="position:absolute;margin-left:0;margin-top:6.3pt;width:486.7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Rm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">
                <w10:wrap anchorx="margin"/>
              </v:shape>
            </w:pict>
          </mc:Fallback>
        </mc:AlternateContent>
      </w:r>
    </w:p>
    <w:p w14:paraId="734663E0" w14:textId="77777777" w:rsidR="0040338C" w:rsidRPr="00254A70" w:rsidRDefault="0040338C" w:rsidP="00254A70">
      <w:pPr>
        <w:autoSpaceDE w:val="0"/>
        <w:autoSpaceDN w:val="0"/>
        <w:adjustRightInd w:val="0"/>
        <w:spacing w:after="0" w:line="360" w:lineRule="auto"/>
        <w:jc w:val="both"/>
        <w:rPr>
          <w:rFonts w:ascii="TimesNewRoman" w:hAnsi="TimesNewRoman" w:cs="Times New Roman"/>
          <w:b/>
          <w:sz w:val="24"/>
          <w:szCs w:val="24"/>
          <w:lang w:val="en-US"/>
        </w:rPr>
        <w:sectPr w:rsidR="0040338C" w:rsidRPr="00254A70" w:rsidSect="00C6022E">
          <w:type w:val="continuous"/>
          <w:pgSz w:w="11906" w:h="16838"/>
          <w:pgMar w:top="1440" w:right="1080" w:bottom="1440" w:left="1080" w:header="708" w:footer="708" w:gutter="0"/>
          <w:cols w:space="708"/>
          <w:docGrid w:linePitch="360"/>
        </w:sectPr>
      </w:pPr>
    </w:p>
    <w:p w14:paraId="4921A4DD" w14:textId="32F70EA8"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lastRenderedPageBreak/>
        <w:t xml:space="preserve">Es interesante saber que entre la población existe preocupación, debido al incremento de una conducta sedentaria por parte de los adolescentes, ya sea por otros factores, como ver la televisión o la utilización del ordenador, y la causa parece estar en la falta de motivación para practicar AF.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{"citationID":"VVJ1RnRH","properties":{"formattedCitation":"{\\rtf (Koezuka et\\uc0\\u160{}al., 2006)}","plainCitation":"(Koezuka et al., 2006)"},"citationItems":[{"id":178,"uris":["http://zotero.org/users/local/UznzVM7U/items/RH3634VR"],"uri":["http://zotero.org/users/local/UznzVM7U/items/RH3634VR"],"itemData":{"id":178,"type":"article-journal","title":"The relationship between sedentary activities and physical inactivity among adolescents: results from the Canadian Community Health Survey","container-title":"Journal of Adolescent Health","page":"515–522","volume":"39","issue":"4","source":"Google Scholar","shortTitle":"The relationship between sedentary activities and physical inactivity among adolescents","author":[{"family":"Koezuka","given":"Naoko"},{"family":"Koo","given":"Malcolm"},{"family":"Allison","given":"Kenneth R."},{"family":"Adlaf","given":"Edward M."},{"family":"Dwyer","given":"John JM"},{"family":"Faulkner","given":"Guy"},{"family":"Goodman","given":"Jack"}],"issued":{"date-parts":[["2006"]]}}}],"schema":"https://github.com/citation-style-language/schema/raw/master/csl-citation.json"}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(Koezuka et al., 2006)</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w:t>
      </w:r>
    </w:p>
    <w:p w14:paraId="2ABE9D49"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En España, según el estudio de</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{"citationID":"vudflzb5","properties":{"formattedCitation":"(Health Behaviour in School Children, 2010)","plainCitation":"(Health Behaviour in School Children, 2010)"},"citationItems":[{"id":230,"uris":["http://zotero.org/users/local/UznzVM7U/items/AC7PXD8A"],"uri":["http://zotero.org/users/local/UznzVM7U/items/AC7PXD8A"],"itemData":{"id":230,"type":"webpage","title":"Ministerio de Sanidad, Servicios Sociales e Igualdad - Profesionales - Estudio HBSC - Estudio sobre conductas saludables de jovenes escolarizados de 11 a 18 años","URL":"http://www.msssi.gob.es/profesionales/saludPublica/prevPromocion/promocion/saludJovenes/adolesSalud_2010.htm","author":[{"family":"Health Behaviour in School Children","given":""}],"issued":{"date-parts":[["2010"]]},"accessed":{"date-parts":[["2016",5,16]]}}}],"schema":"https://github.com/citation-style-language/schema/raw/master/csl-citation.json"}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 xml:space="preserve"> Health Behaviour in School Children (2010)</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el porcentaje de adolescentes, que práctica AF va disminuyendo conforme los mismos van avanzando de curso en las escuelas. Es decir, que existe un aumento de los niños que no practican deporte y que al mismo tiempo no se sienten motivados ni implicados en las clases de educación física. </w:t>
      </w:r>
    </w:p>
    <w:p w14:paraId="6DA4BBAE"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La inactividad física en la sociedad puede llegar a ser un gran problema para el bienestar de la población y su salud. El sedentarismo se ha identificado como un factor de riesgo y puede ser el desencadenante del desarrollo de enfermedades.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{"citationID":"GutUuhv0","properties":{"formattedCitation":"{\\rtf (Beltr\\uc0\\u225{}n Carrillo, Dev\\uc0\\u237{}s Dev\\uc0\\u237{}s, &amp; Peir\\uc0\\u243{} Velert, 2012)}","plainCitation":"(Beltrán Carrillo, Devís Devís, &amp; Peiró Velert, 2012)"},"citationItems":[{"id":223,"uris":["http://zotero.org/users/local/UznzVM7U/items/ISB7X477"],"uri":["http://zotero.org/users/local/UznzVM7U/items/ISB7X477"],"itemData":{"id":223,"type":"article-journal","title":"Actividad física y sedentarismo en adolescentes de la Comunidad Valenciana","source":"Google Scholar","URL":"https://repositorio.uam.es/handle/10486/8750","author":[{"family":"Beltrán Carrillo","given":"V. J."},{"family":"Devís Devís","given":"J."},{"family":"Peiró Velert","given":"C."}],"issued":{"date-parts":[["2012"]]},"accessed":{"date-parts":[["2016",5,16]]}}}],"schema":"https://github.com/citation-style-language/schema/raw/master/csl-citation.json"}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(Beltrán Carrillo, Devís Devís, &amp; Peiró Velert, 2012)</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63C0EAF5"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Es por la prevalencia del fenómeno que vamos a centrar la investigación en la implicación </w:t>
      </w:r>
      <w:r w:rsidRPr="00DF0700">
        <w:rPr>
          <w:rFonts w:ascii="TimesNewRoman" w:hAnsi="TimesNewRoman" w:cs="Times New Roman"/>
          <w:sz w:val="24"/>
          <w:szCs w:val="24"/>
        </w:rPr>
        <w:lastRenderedPageBreak/>
        <w:t>y el nivel de motivación de los adolescentes en las clases de educación física y cómo influyen en su rendimiento académico.</w:t>
      </w:r>
    </w:p>
    <w:p w14:paraId="7B02B6CE" w14:textId="1A54214F"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Durante los </w:t>
      </w:r>
      <w:r w:rsidR="00BC0D8B" w:rsidRPr="00DF0700">
        <w:rPr>
          <w:rFonts w:ascii="TimesNewRoman" w:hAnsi="TimesNewRoman" w:cs="Times New Roman"/>
          <w:sz w:val="24"/>
          <w:szCs w:val="24"/>
        </w:rPr>
        <w:t>últimos</w:t>
      </w:r>
      <w:r w:rsidRPr="00DF0700">
        <w:rPr>
          <w:rFonts w:ascii="TimesNewRoman" w:hAnsi="TimesNewRoman" w:cs="Times New Roman"/>
          <w:sz w:val="24"/>
          <w:szCs w:val="24"/>
        </w:rPr>
        <w:t xml:space="preserve"> años, el concepto de Actividad Física (AF) es un término muy genérico en el que se incluye todo tipo de acción corporal y movimiento, según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{"citationID":"gcsQw32u","properties":{"formattedCitation":"(Kent, 2003)","plainCitation":"(Kent, 2003)"},"citationItems":[{"id":168,"uris":["http://zotero.org/users/local/UznzVM7U/items/7G3GTNZP"],"uri":["http://zotero.org/users/local/UznzVM7U/items/7G3GTNZP"],"itemData":{"id":168,"type":"book","title":"Diccionario Oxford de medicina y ciencias del deporte","publisher":"Editorial Paidotribo","volume":"44","source":"Google Scholar","URL":"https://books.google.es/books?hl=es&amp;lr=&amp;id=O7hn1Z_oJd0C&amp;oi=fnd&amp;pg=PA1&amp;dq=Kent.+diccionario+Oxford+de+medicina+y+ciencias+del+deporte&amp;ots=zbrN8IMyXe&amp;sig=l87OPocgIlvYv-yX0KkEZ4WG6Hs","author":[{"family":"Kent","given":"Michael"}],"issued":{"date-parts":[["2003"]]},"accessed":{"date-parts":[["2016",5,13]]}}}],"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Kent (2003)</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se caracteriza por cualquier forma de movimiento corporal que tiene una demanda metabólica significativa</w:t>
      </w:r>
    </w:p>
    <w:p w14:paraId="322BFC11"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La AF, como en otras muchas manifestaciones de la vida, aglutina una dimensión personal, socio-cultural y biológica, entendiéndose como cualquier movimiento corporal intencionado, con el resultado de un gasto energético.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{"citationID":"t5Fd9CDN","properties":{"formattedCitation":"{\\rtf (Palou, Vidal, Ponseti, &amp; Borr\\uc0\\u224{}s, 2005)}","plainCitation":"(Palou, Vidal, Ponseti, &amp; Borràs, 2005)"},"citationItems":[{"id":171,"uris":["http://zotero.org/users/local/UznzVM7U/items/IQ2SM4C9"],"uri":["http://zotero.org/users/local/UznzVM7U/items/IQ2SM4C9"],"itemData":{"id":171,"type":"article-journal","title":"Perfil de hábitos deportivos de los preadolescentes de la isla de Mallorca","container-title":"Revista de psicología del deporte","page":"0225–236","volume":"14","issue":"2","source":"Google Scholar","author":[{"family":"Palou","given":"Pere"},{"family":"Vidal","given":"Josep"},{"family":"Ponseti","given":"Xavier"},{"family":"Borràs","given":"Pere A."}],"issued":{"date-parts":[["2005"]]}}}],"schema":"https://github.com/citation-style-language/schema/raw/master/csl-citation.json"}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(Palou, Vidal, Ponseti, &amp; Borràs, 2005)</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w:t>
      </w:r>
    </w:p>
    <w:p w14:paraId="5C71DC22"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La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{"citationID":"iTx5JaMx","properties":{"formattedCitation":"{\\rtf (Organizaci\\uc0\\u243{}n Mundial de la Salud, 2016)}","plainCitation":"(Organización Mundial de la Salud, 2016)"},"citationItems":[{"id":197,"uris":["http://zotero.org/users/local/UznzVM7U/items/DU38V89T"],"uri":["http://zotero.org/users/local/UznzVM7U/items/DU38V89T"],"itemData":{"id":197,"type":"webpage","title":"OMS | Actividad física","container-title":"WHO","abstract":"La inactividad física ocupa el cuarto lugar entre los principales factores de riesgo de mortalidad a nivel mundial.","URL":"http://www.who.int/mediacentre/factsheets/fs385/es/","author":[{"family":"Organización Mundial de la Salud","given":""}],"issued":{"date-parts":[["2016"]]},"accessed":{"date-parts":[["2016",5,14]]}}}],"schema":"https://github.com/citation-style-language/schema/raw/master/csl-citation.json"}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Organización Mundial de la Salud (2016)</w:t>
      </w:r>
      <w:r w:rsidRPr="00DF0700">
        <w:rPr>
          <w:rFonts w:ascii="TimesNewRoman" w:hAnsi="TimesNewRoman" w:cs="Times New Roman"/>
          <w:sz w:val="24"/>
          <w:szCs w:val="24"/>
        </w:rPr>
        <w:fldChar w:fldCharType="end"/>
      </w:r>
      <w:r w:rsidRPr="00DF0700">
        <w:rPr>
          <w:rFonts w:ascii="TimesNewRoman" w:hAnsi="TimesNewRoman" w:cs="Times New Roman"/>
          <w:sz w:val="24"/>
          <w:szCs w:val="24"/>
        </w:rPr>
        <w:t>, define la AF como cualquier movimiento corporal producido por los músculos esqueléticos, con el consiguiente consumo de energía. Ello incluye las actividades realizadas al trabajar, jugar, y tanto las actividades domésticas como recreativas</w:t>
      </w:r>
    </w:p>
    <w:p w14:paraId="1716FAE4"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lastRenderedPageBreak/>
        <w:t xml:space="preserve">Así mismo, para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{"citationID":"0Cz5cxm4","properties":{"formattedCitation":"(Ahrabi-Fard &amp; Matvienko, 2005)","plainCitation":"(Ahrabi-Fard &amp; Matvienko, 2005)"},"citationItems":[{"id":210,"uris":["http://zotero.org/users/local/UznzVM7U/items/I94D7VZV"],"uri":["http://zotero.org/users/local/UznzVM7U/items/I94D7VZV"],"itemData":{"id":210,"type":"article-journal","title":"Promoción de una educación activa de la actividad física orientada a la salud en las clases de educación física","container-title":"Cultura, ciencia y deporte: revista de ciencias de la actividad física y del deporte de la Universidad Católica de San Antonio","page":"163–170","issue":"3","source":"Google Scholar","author":[{"family":"Ahrabi-Fard","given":"Iradge"},{"family":"Matvienko","given":"Oksana A."}],"issued":{"date-parts":[["2005"]]}}}],"schema":"https://github.com/citation-style-language/schema/raw/master/csl-citation.json"}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Ahrabi-Fard &amp; Matvienko (2005)</w:t>
      </w:r>
      <w:r w:rsidRPr="00DF0700">
        <w:rPr>
          <w:rFonts w:ascii="TimesNewRoman" w:hAnsi="TimesNewRoman" w:cs="Times New Roman"/>
          <w:sz w:val="24"/>
          <w:szCs w:val="24"/>
        </w:rPr>
        <w:fldChar w:fldCharType="end"/>
      </w:r>
      <w:r w:rsidRPr="00DF0700">
        <w:rPr>
          <w:rFonts w:ascii="TimesNewRoman" w:hAnsi="TimesNewRoman" w:cs="Times New Roman"/>
          <w:sz w:val="24"/>
          <w:szCs w:val="24"/>
        </w:rPr>
        <w:t>, la AF es un componente clave para el desarrollo físico y saludable del cuerpo, siendo un importante colaborador en la prevención de la obesidad. Además, los elevados niveles de sedentarismo y obesidad en los adolescentes, han elevado la promoción de AF y orientando la educación física escolar como elemento clave a la solución de estos problemas de salud.</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{"citationID":"jjD6tXsk","properties":{"formattedCitation":"{\\rtf (Camacho-Mi\\uc0\\u241{}ano, Garc\\uc0\\u237{}a, Rico, &amp; \\uc0\\u193{}ngel, 2013)}","plainCitation":"(Camacho-Miñano, García, Rico, &amp; Ángel, 2013)"},"citationItems":[{"id":213,"uris":["http://zotero.org/users/local/UznzVM7U/items/JC947D5P"],"uri":["http://zotero.org/users/local/UznzVM7U/items/JC947D5P"],"itemData":{"id":213,"type":"article-journal","title":"La Educación Física escolar en la promoción de la actividad física orientada a la salud en la adolescencia: una revisión sistemática de programas de intervención/The role of Physical Education in the promotion of health-oriented physical activity in adolescence: a systematic review of intervention programs","container-title":"Revista Complutense de Educación","page":"9","volume":"24","issue":"1","source":"Google Scholar","shortTitle":"La Educación Física escolar en la promoción de la actividad física orientada a la salud en la adolescencia","author":[{"family":"Camacho-Miñano","given":"María José"},{"family":"García","given":"Emilia Fernández"},{"family":"Rico","given":"Elena Ramírez"},{"family":"Ángel","given":"Julia Blández"}],"issued":{"date-parts":[["2013"]]}}}],"schema":"https://github.com/citation-style-language/schema/raw/master/csl-citation.json"}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(Camacho-Miñano, García, Rico, &amp; Ángel, 2013)</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67A3BDF0"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Por otra parte, desde una perspectiva de hábitos saludables, la promoción de un estilo de vida activo mejora la calidad de vida desde las edades tempranas. Así mismo, a los adolescentes activos, declaran una mejora en la relación con los demás, mayor rendimiento académico y menores niveles de ansiedad y depresión.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{"citationID":"3TGtWzEG","properties":{"formattedCitation":"{\\rtf (Rodr\\uc0\\u237{}guez-Hern\\uc0\\u225{}ndez, Cruz-S\\uc0\\u225{}nchez, Feu, &amp; Mart\\uc0\\u237{}nez-Santos, 2011)}","plainCitation":"(Rodríguez-Hernández, Cruz-Sánchez, Feu, &amp; Martínez-Santos, 2011)"},"citationItems":[{"id":176,"uris":["http://zotero.org/users/local/UznzVM7U/items/HGPDQ2ZQ"],"uri":["http://zotero.org/users/local/UznzVM7U/items/HGPDQ2ZQ"],"itemData":{"id":176,"type":"article-journal","title":"[Inactivity, obesity and mental health in the Spanish population from 4 to 15 years of age]","container-title":"Revista Española De Salud Pública","page":"373-382","volume":"85","issue":"4","source":"PubMed","abstract":"BACKGROUND: An active lifestyle and a good weight status are two major health determinants from a public health perspective.\nAIM: To evaluate the degree of association between physical activity, weight status and the emotional and mental health of Spanish schoolchildren.\nMETHOD: Mental health status was assessed through the Strengths and Difficulties Questionnaire (SDQ), also leisure time physical activity and body mass index (BMI) in a total of 6 803 children from 4 to 15 years participating in the Spanish National Health Survey 2006. The degree of association between. these variables was estimated by a multinomial logistic regression analysis.\nRESULTS: Among sedentary schoolchildren are more common mental health problems (OR 2.10), emotional problems (OR 1.84), conduct problems (OR 1.53), problems with peers (OR 2.35) and social relationship difficulties (OR 1.36). Obesity is associated with poor general mental health (OR 1.58), and obese schoolchildren show more often emotional problems (OR 1.52) and problems with peers (OR 2.43).\nCONCLUSIONS: In the Spanish schoolchildren, a healthy BMI is associated with increased mental well-being, although an active lifestyle is the best indicator of a good mental health status.","DOI":"10.1590/S1135-57272011000400006","ISSN":"2173-9110","note":"PMID: 22392468","journalAbbreviation":"Rev. Esp. Salud Publica","language":"spa","author":[{"family":"Rodríguez-Hernández","given":"Arturo"},{"family":"Cruz-Sánchez","given":"Ernesto","dropping-particle":"de la"},{"family":"Feu","given":"Sebastián"},{"family":"Martínez-Santos","given":"Raúl"}],"issued":{"date-parts":[["2011",8]]},"PMID":"22392468"}}],"schema":"https://github.com/citation-style-language/schema/raw/master/csl-citation.json"}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(Rodríguez-Hernández, Cruz-Sánchez, Feu, &amp; Martínez-Santos, 2011)</w:t>
      </w:r>
      <w:r w:rsidRPr="00DF0700">
        <w:rPr>
          <w:rFonts w:ascii="TimesNewRoman" w:hAnsi="TimesNewRoman" w:cs="Times New Roman"/>
          <w:sz w:val="24"/>
          <w:szCs w:val="24"/>
        </w:rPr>
        <w:fldChar w:fldCharType="end"/>
      </w:r>
    </w:p>
    <w:p w14:paraId="0FBA9A79"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Siguiendo en esta línea,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{"citationID":"lV7DdZxt","properties":{"formattedCitation":"(Bostani &amp; Saiiari, 2011)","plainCitation":"(Bostani &amp; Saiiari, 2011)"},"citationItems":[{"id":180,"uris":["http://zotero.org/users/local/UznzVM7U/items/TF6SNKS8"],"uri":["http://zotero.org/users/local/UznzVM7U/items/TF6SNKS8"],"itemData":{"id":180,"type":"article-journal","title":"Comparison emotional intelligence and mental health between athletic and non-athletic students","container-title":"Procedia-Social and Behavioral Sciences","page":"2259–2263","volume":"30","source":"Google Scholar","author":[{"family":"Bostani","given":"Mehdi"},{"family":"Saiiari","given":"Abdulamir"}],"issued":{"date-parts":[["2011"]]}}}],"schema":"https://github.com/citation-style-language/schema/raw/master/csl-citation.json"}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Bostani &amp; Saiiari (2011)</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concluyen en su estudio que las personas que realizan AF, tienen un mayor control sobre sí mismos y una reducción de hábitos de vida negativos que le ayudan a tener una mejor salud mental a largo plazo.</w:t>
      </w:r>
    </w:p>
    <w:p w14:paraId="04C4D838"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Se puede decir que la realización de la AF de manera moderada y adecuada, mejora aspectos psicológicos aumentando la motivación de los adolescentes, ayudando a la disminución de ansiedad, estrés y mayor tolerancia a padecer depresión.</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{"citationID":"tkrbJXDZ","properties":{"formattedCitation":"{\\rtf (Dunn, Trivedi, &amp; O\\uc0\\u8217{}Neal, 2001)}","plainCitation":"(Dunn, Trivedi, &amp; O’Neal, 2001)"},"citationItems":[{"id":186,"uris":["http://zotero.org/users/local/UznzVM7U/items/FBPPAFG4"],"uri":["http://zotero.org/users/local/UznzVM7U/items/FBPPAFG4"],"itemData":{"id":186,"type":"article-journal","title":"Physical activity dose-response effects on outcomes of depression and anxiety","container-title":"Medicine and Science in Sports and Exercise","page":"S587-597; discussion 609-610","volume":"33","issue":"6 Suppl","source":"PubMed","abstract":"PURPOSE: The purpose of this study was to examine the scientific evidence for a dose-response relation of physical activity with depressive and anxiety disorders.\nMETHODS: Computer database searches of MEDLINE, PsychLit, and Internet and personal retrieval systems to locate population studies, randomized controlled trials (RCTs), observational studies, and consensus panel judgments were conducted.\nRESULTS: Observational studies demonstrate that greater amounts of occupational and leisure time physical activity are generally associated with reduced symptoms of depression. Quasi-experimental studies show that light-, moderate-, and vigorous-intensity exercise can reduce symptoms of depression. However, no RCTs have varied frequency or duration of exercise and controlled for total energy expenditure in studies of depression or anxiety. Quasi-experimental and RCTs demonstrate that both resistance training and aerobic exercise can reduce symptoms of depression. Finally, the relation of exercise dose to changes in cardiorespiratory fitness is equivocal with some studies showing that fitness is associated with reduction of symptoms and others that have demonstrated reduction in symptoms without increases in fitness.\nCONCLUSION: All evidence for dose-response effects of physical activity and exercise come from B and C levels of evidence. There is little evidence for dose-response effects, though this is largely because of a lack of studies rather than a lack of evidence. A dose-response relation does, however, remain plausible.","ISSN":"0195-9131","note":"PMID: 11427783","journalAbbreviation":"Med Sci Sports Exerc","language":"eng","author":[{"family":"Dunn","given":"A. L."},{"family":"Trivedi","given":"M. H."},{"family":"O'Neal","given":"H. A."}],"issued":{"date-parts":[["2001",6]]},"PMID":"11427783"}}],"schema":"https://github.com/citation-style-language/schema/raw/master/csl-citation.json"}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(Dunn, Trivedi, &amp; O’Neal, 2001)</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0EA7A208"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Pero no todo el mundo presenta la misma disposición o implicación en las clases de </w:t>
      </w:r>
      <w:r w:rsidRPr="00DF0700">
        <w:rPr>
          <w:rFonts w:ascii="TimesNewRoman" w:hAnsi="TimesNewRoman" w:cs="Times New Roman"/>
          <w:sz w:val="24"/>
          <w:szCs w:val="24"/>
        </w:rPr>
        <w:lastRenderedPageBreak/>
        <w:t>educación física (EF) por eso mismo existen distintos factores como la motivación, responsabilidad y relación con los compañeros, que a continuación abordamos.</w:t>
      </w:r>
    </w:p>
    <w:p w14:paraId="4FFFBD89"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Por otra parte, la motivación es un aspecto muy importante a tener en cuenta a la hora de apreciar el nivel de implicación del alumnado en las clases de EF. Por ello, las experiencias cognitivas en las clases de EF, es uno de los temas que más ha despertado el interés social debido a la importancia que tiene para la comprensión y mejora del proceso de enseñanza-aprendizaje de los alumnos.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{"citationID":"YoPPDqxN","properties":{"formattedCitation":"(Calvo, Ruano, Castuera, &amp; Gimeno, 2005)","plainCitation":"(Calvo, Ruano, Castuera, &amp; Gimeno, 2005)"},"citationItems":[{"id":219,"uris":["http://zotero.org/users/local/UznzVM7U/items/RW4JFSFP"],"uri":["http://zotero.org/users/local/UznzVM7U/items/RW4JFSFP"],"itemData":{"id":219,"type":"article-journal","title":"El clima motivacional en las clases de Educación Física: una aproximación práctica desde la Teoría de Metas de Logro","container-title":"Apunts. Educación física y deportes","page":"21–28","volume":"3","issue":"81","source":"Google Scholar","shortTitle":"El clima motivacional en las clases de Educación Física","author":[{"family":"Calvo","given":"Tomás García"},{"family":"Ruano","given":"Francisco J. Santos-Rosa"},{"family":"Castuera","given":"Ruth Jiménez"},{"family":"Gimeno","given":"Eduardo M. Cervelló"}],"issued":{"date-parts":[["2005"]]}}}],"schema":"https://github.com/citation-style-language/schema/raw/master/csl-citation.json"}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(Calvo, Ruano, Castuera, &amp; Gimeno, 2005)</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21170631"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La motivación e implicación, tiene un papel fundamental en la participación en las clases de EF, ya que además puede contribuir, en la práctica de AF de los adolescentes fuera del contexto escolar.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{"citationID":"rqQReeXn","properties":{"formattedCitation":"{\\rtf (Serrano, Clemente, Abarca-Sos, Solana, &amp; Garc\\uc0\\u237{}a-Gonz\\uc0\\u225{}lez, 2014)}","plainCitation":"(Serrano, Clemente, Abarca-Sos, Solana, &amp; García-González, 2014)"},"citationItems":[{"id":273,"uris":["http://zotero.org/users/local/UznzVM7U/items/348XGV42"],"uri":["http://zotero.org/users/local/UznzVM7U/items/348XGV42"],"itemData":{"id":273,"type":"article-journal","title":"Efecto de una intervención docente para la mejora de variables motivacionales situacionales en Educación Física","container-title":"Retos. Nuevas tendencias en Educación Física, Deporte y Recreación","page":"108–113","issue":"26","source":"Google Scholar","author":[{"family":"Serrano","given":"Javier Sevil"},{"family":"Clemente","given":"José Antonio Julián"},{"family":"Abarca-Sos","given":"Alberto"},{"family":"Solana","given":"Alberto Aibar"},{"family":"García-González","given":"Luis"}],"issued":{"date-parts":[["2014"]]}}}],"schema":"https://github.com/citation-style-language/schema/raw/master/csl-citation.json"}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(Serrano, Clemente, Abarca-Sos, Solana, &amp; García-González, 2014)</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w:t>
      </w:r>
    </w:p>
    <w:p w14:paraId="0B553BFA"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Tratándose de elementos clave para el aprendizaje en los adolescentes. Si un sujeto se encuentra motivado, se mostrará mucho más implicado en las actividades académicas.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{"citationID":"WQ3QnVYu","properties":{"formattedCitation":"{\\rtf (Booth et\\uc0\\u160{}al., 2014)}","plainCitation":"(Booth et al., 2014)"},"citationItems":[{"id":409,"uris":["http://zotero.org/users/local/UznzVM7U/items/8Z8Z4E59"],"uri":["http://zotero.org/users/local/UznzVM7U/items/8Z8Z4E59"],"itemData":{"id":409,"type":"article-journal","title":"Associations between objectively measured physical activity and academic attainment in adolescents from a UK cohort","container-title":"British Journal of Sports Medicine","page":"265-270","volume":"48","issue":"3","source":"PubMed","abstract":"BACKGROUND: To test for cross-sectional (at age 11) and longitudinal associations between objectively measured free-living physical activity (PA) and academic attainment in adolescents.Method Data from 4755 participants (45% male) with valid measurement of PA (total volume and intensity) by accelerometry at age 11 from the Avon Longitudinal Study of Parents and Children (ALSPAC) was examined. Data linkage was performed with nationally administered school assessments in English, Maths and Science at ages 11, 13 and 16.\nRESULTS: In unadjusted models, total volume of PA predicted decreased academic attainment. After controlling for total volume of PA, percentage of time spent in moderate-vigorous intensity PA (MVPA) predicted increased performance in English assessments in both sexes, taking into account confounding variables. In Maths at 16 years, percentage of time in MVPA predicted increased performance for males (standardised β=0.11, 95% CI 0.00 to 0.22) and females (β=0.08, 95% CI 0.00 to 0.16). For females the percentage of time spent in MVPA at 11 years predicted increased Science scores at 11 and 16 years (β=0.14 (95% CI 0.03 to 0.25) and 0.14 (0.07 to 0.21), respectively). The correction for regression dilution approximately doubled the standardised β coefficients.\nCONCLUSIONS: Findings suggest a long-term positive impact of MVPA on academic attainment in adolescence.","DOI":"10.1136/bjsports-2013-092334","ISSN":"1473-0480","note":"PMID: 24149097\nPMCID: PMC3913217","journalAbbreviation":"Br J Sports Med","language":"eng","author":[{"family":"Booth","given":"J. N."},{"family":"Leary","given":"S. D."},{"family":"Joinson","given":"C."},{"family":"Ness","given":"A. R."},{"family":"Tomporowski","given":"P. D."},{"family":"Boyle","given":"J. M."},{"family":"Reilly","given":"J. J."}],"issued":{"date-parts":[["2014",2]]},"PMID":"24149097","PMCID":"PMC3913217"}}],"schema":"https://github.com/citation-style-language/schema/raw/master/csl-citation.json"}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(Booth et al., 2014)</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5FEAA5CF"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En cuanto a los adolescentes que se involucran y se sienten motivados en las clases de EF y practican AF adicional, tienden a mostrar mejores cualidades como un mejor funcionamiento cognitivo, niveles más altos de concentración, mejoran en la autoestima e incide sobre los procesos de aprendizaje que llegan a ser muy favorables en su rendimiento escolar. </w:t>
      </w:r>
      <w:r w:rsidRPr="00DF0700">
        <w:rPr>
          <w:rFonts w:ascii="TimesNewRoman" w:hAnsi="TimesNewRoman" w:cs="Times New Roman"/>
          <w:sz w:val="24"/>
          <w:szCs w:val="24"/>
        </w:rPr>
        <w:fldChar w:fldCharType="begin"/>
      </w:r>
      <w:r w:rsidRPr="00DF0700">
        <w:rPr>
          <w:rFonts w:ascii="TimesNewRoman" w:hAnsi="TimesNewRoman" w:cs="Times New Roman"/>
          <w:sz w:val="24"/>
          <w:szCs w:val="24"/>
        </w:rPr>
        <w:instrText xml:space="preserve"> ADDIN ZOTERO_ITEM CSL_CITATION {"citationID":"VO7shWlG","properties":{"formattedCitation":"{\\rtf (Ram\\uc0\\u237{}rez, Vinaccia, &amp; Su\\uc0\\u225{}rez, 2004)}","plainCitation":"(Ramírez, Vinaccia, &amp; Suárez, 2004)"},"citationItems":[{"id":286,"uris":["http://zotero.org/users/local/UznzVM7U/items/JFKTK3AX"],"uri":["http://zotero.org/users/local/UznzVM7U/items/JFKTK3AX"],"itemData":{"id":286,"type":"article-journal","title":"El impacto de la actividad física y el deporte sobre la salud, la cognición, la socialización y el rendimiento académico: una revisión teórica","container-title":"Revista de estudios sociales","page":"67–75","issue":"18","source":"Google Scholar","shortTitle":"El impacto de la actividad física y el deporte sobre la salud, la cognición, la socialización y el rendimiento académico","author":[{"family":"Ramírez","given":"William"},{"family":"Vinaccia","given":"Stefano"},{"family":"Suárez","given":"Gustavo Ramón"}],"issued":{"date-parts":[["2004"]]}}}],"schema":"https://github.com/citation-style-language/schema/raw/master/csl-citation.json"}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(Ramírez, Vinaccia, &amp; Suárez, 2004)</w:t>
      </w:r>
      <w:r w:rsidRPr="00DF0700">
        <w:rPr>
          <w:rFonts w:ascii="TimesNewRoman" w:hAnsi="TimesNewRoman" w:cs="Times New Roman"/>
          <w:sz w:val="24"/>
          <w:szCs w:val="24"/>
        </w:rPr>
        <w:fldChar w:fldCharType="end"/>
      </w:r>
      <w:r w:rsidRPr="00DF0700">
        <w:rPr>
          <w:rFonts w:ascii="TimesNewRoman" w:hAnsi="TimesNewRoman" w:cs="Times New Roman"/>
          <w:sz w:val="24"/>
          <w:szCs w:val="24"/>
        </w:rPr>
        <w:t>.</w:t>
      </w:r>
    </w:p>
    <w:p w14:paraId="47E7D4AF"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lastRenderedPageBreak/>
        <w:fldChar w:fldCharType="begin"/>
      </w:r>
      <w:r w:rsidRPr="00DF0700">
        <w:rPr>
          <w:rFonts w:ascii="TimesNewRoman" w:hAnsi="TimesNewRoman" w:cs="Times New Roman"/>
          <w:sz w:val="24"/>
          <w:szCs w:val="24"/>
        </w:rPr>
        <w:instrText xml:space="preserve"> ADDIN ZOTERO_ITEM CSL_CITATION {"citationID":"tlw4nHuB","properties":{"formattedCitation":"(Rojas, 2008)","plainCitation":"(Rojas, 2008)"},"citationItems":[{"id":446,"uris":["http://zotero.org/users/local/UznzVM7U/items/6RARDJCI"],"uri":["http://zotero.org/users/local/UznzVM7U/items/6RARDJCI"],"itemData":{"id":446,"type":"article-journal","title":"Aprendizaje autorregulado, motivación y rendimiento académico","source":"Google Scholar","URL":"http://www.perurevista.com/index.php/liberabit/article/download/1723/1721","author":[{"family":"Rojas","given":"Héctor Lamas"}],"issued":{"date-parts":[["2008"]]},"accessed":{"date-parts":[["2016",6,29]]}}}],"schema":"https://github.com/citation-style-language/schema/raw/master/csl-citation.json"} </w:instrText>
      </w:r>
      <w:r w:rsidRPr="00DF0700">
        <w:rPr>
          <w:rFonts w:ascii="TimesNewRoman" w:hAnsi="TimesNewRoman" w:cs="Times New Roman"/>
          <w:sz w:val="24"/>
          <w:szCs w:val="24"/>
        </w:rPr>
        <w:fldChar w:fldCharType="separate"/>
      </w:r>
      <w:r w:rsidRPr="00DF0700">
        <w:rPr>
          <w:rFonts w:ascii="TimesNewRoman" w:hAnsi="TimesNewRoman" w:cs="Times New Roman"/>
          <w:sz w:val="24"/>
          <w:szCs w:val="24"/>
        </w:rPr>
        <w:t>Rojas (2008)</w:t>
      </w:r>
      <w:r w:rsidRPr="00DF0700">
        <w:rPr>
          <w:rFonts w:ascii="TimesNewRoman" w:hAnsi="TimesNewRoman" w:cs="Times New Roman"/>
          <w:sz w:val="24"/>
          <w:szCs w:val="24"/>
        </w:rPr>
        <w:fldChar w:fldCharType="end"/>
      </w:r>
      <w:r w:rsidRPr="00DF0700">
        <w:rPr>
          <w:rFonts w:ascii="TimesNewRoman" w:hAnsi="TimesNewRoman" w:cs="Times New Roman"/>
          <w:sz w:val="24"/>
          <w:szCs w:val="24"/>
        </w:rPr>
        <w:t xml:space="preserve"> afirma la importancia de atender no sólo componentes cognitivos implicados en el aprendizaje, sino también a los componentes afectivos o motivacionales y que intervienen en beneficio de la formación del adolescente y su rendimiento académico (RA).</w:t>
      </w:r>
    </w:p>
    <w:p w14:paraId="280BC1EC" w14:textId="23D7194A" w:rsidR="00DF0700" w:rsidRDefault="00DF0700" w:rsidP="00DF070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Debido a ello, el presente estudio pretende elaborar y establecer conexión entre la relación existente entre el RA y la implicación en las clases de EF en adolescentes.</w:t>
      </w:r>
    </w:p>
    <w:p w14:paraId="70F47378" w14:textId="77777777" w:rsidR="00E225EC" w:rsidRPr="00254A70" w:rsidRDefault="00E225EC" w:rsidP="00254A70">
      <w:pPr>
        <w:autoSpaceDE w:val="0"/>
        <w:autoSpaceDN w:val="0"/>
        <w:adjustRightInd w:val="0"/>
        <w:spacing w:after="0" w:line="360" w:lineRule="auto"/>
        <w:jc w:val="both"/>
        <w:rPr>
          <w:rFonts w:ascii="TimesNewRoman" w:hAnsi="TimesNewRoman" w:cs="Times New Roman"/>
          <w:sz w:val="24"/>
          <w:szCs w:val="24"/>
          <w:lang w:val="es-ES_tradnl"/>
        </w:rPr>
      </w:pPr>
    </w:p>
    <w:p w14:paraId="6CFEC68A" w14:textId="77777777" w:rsidR="00E225EC" w:rsidRPr="00254A70" w:rsidRDefault="00E225EC" w:rsidP="00254A70">
      <w:pPr>
        <w:autoSpaceDE w:val="0"/>
        <w:autoSpaceDN w:val="0"/>
        <w:adjustRightInd w:val="0"/>
        <w:spacing w:after="200" w:line="360" w:lineRule="auto"/>
        <w:jc w:val="center"/>
        <w:outlineLvl w:val="0"/>
        <w:rPr>
          <w:rFonts w:ascii="TimesNewRoman" w:hAnsi="TimesNewRoman" w:cs="Times New Roman"/>
          <w:b/>
          <w:sz w:val="24"/>
          <w:szCs w:val="24"/>
          <w:lang w:val="es-AR"/>
        </w:rPr>
      </w:pPr>
      <w:r w:rsidRPr="00254A70">
        <w:rPr>
          <w:rFonts w:ascii="TimesNewRoman" w:hAnsi="TimesNewRoman" w:cs="Times New Roman"/>
          <w:b/>
          <w:sz w:val="24"/>
          <w:szCs w:val="24"/>
          <w:lang w:val="es-AR"/>
        </w:rPr>
        <w:t>Método</w:t>
      </w:r>
    </w:p>
    <w:p w14:paraId="5CF50A85" w14:textId="2DBD3A5A" w:rsidR="00DF0700" w:rsidRDefault="00DF0700" w:rsidP="00254A70">
      <w:pPr>
        <w:autoSpaceDE w:val="0"/>
        <w:autoSpaceDN w:val="0"/>
        <w:adjustRightInd w:val="0"/>
        <w:spacing w:after="0" w:line="360" w:lineRule="auto"/>
        <w:jc w:val="both"/>
        <w:outlineLvl w:val="0"/>
        <w:rPr>
          <w:rFonts w:ascii="TimesNewRoman" w:hAnsi="TimesNewRoman" w:cs="Times New Roman"/>
          <w:i/>
          <w:sz w:val="24"/>
          <w:szCs w:val="24"/>
        </w:rPr>
      </w:pPr>
      <w:r>
        <w:rPr>
          <w:rFonts w:ascii="TimesNewRoman" w:hAnsi="TimesNewRoman" w:cs="Times New Roman"/>
          <w:i/>
          <w:sz w:val="24"/>
          <w:szCs w:val="24"/>
        </w:rPr>
        <w:t>Diseño</w:t>
      </w:r>
    </w:p>
    <w:p w14:paraId="3FA1656F" w14:textId="10A9426B" w:rsidR="00DF0700" w:rsidRPr="00DF0700" w:rsidRDefault="00DF0700" w:rsidP="00DF0700">
      <w:pPr>
        <w:autoSpaceDE w:val="0"/>
        <w:autoSpaceDN w:val="0"/>
        <w:adjustRightInd w:val="0"/>
        <w:spacing w:after="0" w:line="360" w:lineRule="auto"/>
        <w:ind w:firstLine="709"/>
        <w:jc w:val="both"/>
        <w:outlineLvl w:val="0"/>
        <w:rPr>
          <w:rFonts w:ascii="TimesNewRoman" w:hAnsi="TimesNewRoman" w:cs="Times New Roman"/>
          <w:sz w:val="24"/>
          <w:szCs w:val="24"/>
        </w:rPr>
      </w:pPr>
      <w:r w:rsidRPr="00DF0700">
        <w:rPr>
          <w:rFonts w:ascii="TimesNewRoman" w:hAnsi="TimesNewRoman" w:cs="Times New Roman"/>
          <w:sz w:val="24"/>
          <w:szCs w:val="24"/>
        </w:rPr>
        <w:t>El presente estudio utiliza un diseño transversal con una única toma de datos a una única muestra.</w:t>
      </w:r>
    </w:p>
    <w:p w14:paraId="4865C987" w14:textId="77777777" w:rsidR="00DF0700" w:rsidRDefault="00DF0700" w:rsidP="00254A70">
      <w:pPr>
        <w:autoSpaceDE w:val="0"/>
        <w:autoSpaceDN w:val="0"/>
        <w:adjustRightInd w:val="0"/>
        <w:spacing w:after="0" w:line="360" w:lineRule="auto"/>
        <w:jc w:val="both"/>
        <w:outlineLvl w:val="0"/>
        <w:rPr>
          <w:rFonts w:ascii="TimesNewRoman" w:hAnsi="TimesNewRoman" w:cs="Times New Roman"/>
          <w:i/>
          <w:sz w:val="24"/>
          <w:szCs w:val="24"/>
        </w:rPr>
      </w:pPr>
    </w:p>
    <w:p w14:paraId="05139765" w14:textId="77777777" w:rsidR="00E225EC" w:rsidRPr="00254A70" w:rsidRDefault="00E225EC" w:rsidP="00254A70">
      <w:pPr>
        <w:autoSpaceDE w:val="0"/>
        <w:autoSpaceDN w:val="0"/>
        <w:adjustRightInd w:val="0"/>
        <w:spacing w:after="0" w:line="360" w:lineRule="auto"/>
        <w:jc w:val="both"/>
        <w:outlineLvl w:val="0"/>
        <w:rPr>
          <w:rFonts w:ascii="TimesNewRoman" w:hAnsi="TimesNewRoman" w:cs="Times New Roman"/>
          <w:i/>
          <w:sz w:val="24"/>
          <w:szCs w:val="24"/>
        </w:rPr>
      </w:pPr>
      <w:r w:rsidRPr="00254A70">
        <w:rPr>
          <w:rFonts w:ascii="TimesNewRoman" w:hAnsi="TimesNewRoman" w:cs="Times New Roman"/>
          <w:i/>
          <w:sz w:val="24"/>
          <w:szCs w:val="24"/>
        </w:rPr>
        <w:t>Participantes</w:t>
      </w:r>
    </w:p>
    <w:p w14:paraId="7D55B67D" w14:textId="77777777" w:rsidR="00DF0700" w:rsidRDefault="00DF0700" w:rsidP="00254A70">
      <w:pPr>
        <w:autoSpaceDE w:val="0"/>
        <w:autoSpaceDN w:val="0"/>
        <w:adjustRightInd w:val="0"/>
        <w:spacing w:after="0" w:line="360" w:lineRule="auto"/>
        <w:ind w:firstLine="709"/>
        <w:jc w:val="both"/>
        <w:rPr>
          <w:rFonts w:ascii="TimesNewRoman" w:hAnsi="TimesNewRoman" w:cs="Times New Roman"/>
          <w:sz w:val="24"/>
          <w:szCs w:val="24"/>
        </w:rPr>
      </w:pPr>
      <w:r w:rsidRPr="00DF0700">
        <w:rPr>
          <w:rFonts w:ascii="TimesNewRoman" w:hAnsi="TimesNewRoman" w:cs="Times New Roman"/>
          <w:sz w:val="24"/>
          <w:szCs w:val="24"/>
        </w:rPr>
        <w:t xml:space="preserve">Los participantes en el estudio fueron un total de 107 menores del centro La Concepción de </w:t>
      </w:r>
      <w:proofErr w:type="spellStart"/>
      <w:r w:rsidRPr="00DF0700">
        <w:rPr>
          <w:rFonts w:ascii="TimesNewRoman" w:hAnsi="TimesNewRoman" w:cs="Times New Roman"/>
          <w:sz w:val="24"/>
          <w:szCs w:val="24"/>
        </w:rPr>
        <w:t>Ontinyent</w:t>
      </w:r>
      <w:proofErr w:type="spellEnd"/>
      <w:r w:rsidRPr="00DF0700">
        <w:rPr>
          <w:rFonts w:ascii="TimesNewRoman" w:hAnsi="TimesNewRoman" w:cs="Times New Roman"/>
          <w:sz w:val="24"/>
          <w:szCs w:val="24"/>
        </w:rPr>
        <w:t>, pertenecientes a grupos desde 1º hasta 4º curso de Educación Secundaria Obligatoria. De los 107 alumnos del total de la muestra, 57 son hombres (53.3%) y 50 son mujeres (46.7 %) de edades comprendidas entre 12 y 16 años, con una media de 14.03 años (DT=1.25).</w:t>
      </w:r>
    </w:p>
    <w:p w14:paraId="2595A818" w14:textId="77777777" w:rsidR="00DF0700" w:rsidRDefault="00DF0700" w:rsidP="00254A70">
      <w:pPr>
        <w:autoSpaceDE w:val="0"/>
        <w:autoSpaceDN w:val="0"/>
        <w:adjustRightInd w:val="0"/>
        <w:spacing w:after="0" w:line="360" w:lineRule="auto"/>
        <w:ind w:firstLine="709"/>
        <w:jc w:val="both"/>
        <w:rPr>
          <w:rFonts w:ascii="TimesNewRoman" w:hAnsi="TimesNewRoman" w:cs="Times New Roman"/>
          <w:sz w:val="24"/>
          <w:szCs w:val="24"/>
        </w:rPr>
      </w:pPr>
    </w:p>
    <w:p w14:paraId="6C0A702A" w14:textId="13193D59" w:rsidR="00843067" w:rsidRPr="00254A70" w:rsidRDefault="00843067" w:rsidP="00254A70">
      <w:pPr>
        <w:autoSpaceDE w:val="0"/>
        <w:autoSpaceDN w:val="0"/>
        <w:adjustRightInd w:val="0"/>
        <w:spacing w:after="0" w:line="360" w:lineRule="auto"/>
        <w:jc w:val="both"/>
        <w:outlineLvl w:val="0"/>
        <w:rPr>
          <w:rFonts w:ascii="TimesNewRoman" w:hAnsi="TimesNewRoman" w:cs="Times New Roman"/>
          <w:i/>
          <w:sz w:val="24"/>
          <w:szCs w:val="24"/>
          <w:lang w:val="es-ES_tradnl"/>
        </w:rPr>
      </w:pPr>
      <w:r w:rsidRPr="00254A70">
        <w:rPr>
          <w:rFonts w:ascii="TimesNewRoman" w:hAnsi="TimesNewRoman" w:cs="Times New Roman"/>
          <w:i/>
          <w:sz w:val="24"/>
          <w:szCs w:val="24"/>
          <w:lang w:val="es-ES_tradnl"/>
        </w:rPr>
        <w:t>Instrumento</w:t>
      </w:r>
      <w:r w:rsidR="00123F57">
        <w:rPr>
          <w:rFonts w:ascii="TimesNewRoman" w:hAnsi="TimesNewRoman" w:cs="Times New Roman"/>
          <w:i/>
          <w:sz w:val="24"/>
          <w:szCs w:val="24"/>
          <w:lang w:val="es-ES_tradnl"/>
        </w:rPr>
        <w:t>s</w:t>
      </w:r>
    </w:p>
    <w:p w14:paraId="6F7AB9A3"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bCs/>
          <w:sz w:val="24"/>
          <w:szCs w:val="24"/>
        </w:rPr>
      </w:pPr>
      <w:r w:rsidRPr="00DF0700">
        <w:rPr>
          <w:rFonts w:ascii="TimesNewRoman" w:hAnsi="TimesNewRoman" w:cs="Times New Roman"/>
          <w:bCs/>
          <w:sz w:val="24"/>
          <w:szCs w:val="24"/>
        </w:rPr>
        <w:t>Para la obtención de la información se recurrió a un instrumento auto administrado compuesto y estandarizado para la medición de la implicación, y una pregunta ad-hoc para la medición del rendimiento académico.</w:t>
      </w:r>
    </w:p>
    <w:p w14:paraId="523082A6" w14:textId="042EA48C"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bCs/>
          <w:sz w:val="24"/>
          <w:szCs w:val="24"/>
        </w:rPr>
      </w:pPr>
      <w:r w:rsidRPr="00DF0700">
        <w:rPr>
          <w:rFonts w:ascii="TimesNewRoman" w:hAnsi="TimesNewRoman" w:cs="Times New Roman"/>
          <w:bCs/>
          <w:sz w:val="24"/>
          <w:szCs w:val="24"/>
        </w:rPr>
        <w:lastRenderedPageBreak/>
        <w:t>Se ha empleado la versión española llamada</w:t>
      </w:r>
      <w:r w:rsidR="00BC0D8B">
        <w:rPr>
          <w:rFonts w:ascii="TimesNewRoman" w:hAnsi="TimesNewRoman" w:cs="Times New Roman"/>
          <w:bCs/>
          <w:sz w:val="24"/>
          <w:szCs w:val="24"/>
        </w:rPr>
        <w:t xml:space="preserve"> </w:t>
      </w:r>
      <w:r w:rsidRPr="00DF0700">
        <w:rPr>
          <w:rFonts w:ascii="TimesNewRoman" w:hAnsi="TimesNewRoman" w:cs="Times New Roman"/>
          <w:bCs/>
          <w:i/>
          <w:sz w:val="24"/>
          <w:szCs w:val="24"/>
        </w:rPr>
        <w:t>Escala de Metas Sociales en Educación Física</w:t>
      </w:r>
      <w:r w:rsidRPr="00DF0700">
        <w:rPr>
          <w:rFonts w:ascii="TimesNewRoman" w:hAnsi="TimesNewRoman" w:cs="Times New Roman"/>
          <w:bCs/>
          <w:sz w:val="24"/>
          <w:szCs w:val="24"/>
        </w:rPr>
        <w:t xml:space="preserve"> (EMSEF), extraído de </w:t>
      </w: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ZOTERO_ITEM CSL_CITATION {"citationID":"8nabgQgZ","properties":{"formattedCitation":"{\\rtf (Moreno et\\uc0\\u160{}al., 2007)}","plainCitation":"(Moreno et al., 2007)","dontUpdate":true},"citationItems":[{"id":150,"uris":["http://zotero.org/users/local/UznzVM7U/items/WS843TK2"],"uri":["http://zotero.org/users/local/UznzVM7U/items/WS843TK2"],"itemData":{"id":150,"type":"article-journal","title":"Metas sociales en las clases de educación física","container-title":"Análisis y modificación de conducta","page":"351–368","volume":"33","issue":"149","source":"Google Scholar","author":[{"family":"Moreno","given":"Juan Antonio"},{"family":"González","given":"David"},{"family":"Sicilia","given":"Álvaro"}],"issued":{"date-parts":[["2007"]]}}}],"schema":"https://github.com/citation-style-language/schema/raw/master/csl-citation.json"} </w:instrText>
      </w:r>
      <w:r w:rsidRPr="00DF0700">
        <w:rPr>
          <w:rFonts w:ascii="TimesNewRoman" w:hAnsi="TimesNewRoman" w:cs="Times New Roman"/>
          <w:bCs/>
          <w:sz w:val="24"/>
          <w:szCs w:val="24"/>
        </w:rPr>
        <w:fldChar w:fldCharType="separate"/>
      </w:r>
      <w:r w:rsidRPr="00DF0700">
        <w:rPr>
          <w:rFonts w:ascii="TimesNewRoman" w:hAnsi="TimesNewRoman" w:cs="Times New Roman"/>
          <w:bCs/>
          <w:sz w:val="24"/>
          <w:szCs w:val="24"/>
        </w:rPr>
        <w:t>Moreno et al.(2007)</w: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 xml:space="preserve"> de la Social </w:t>
      </w:r>
      <w:proofErr w:type="spellStart"/>
      <w:r w:rsidRPr="00DF0700">
        <w:rPr>
          <w:rFonts w:ascii="TimesNewRoman" w:hAnsi="TimesNewRoman" w:cs="Times New Roman"/>
          <w:bCs/>
          <w:sz w:val="24"/>
          <w:szCs w:val="24"/>
        </w:rPr>
        <w:t>Goal</w:t>
      </w:r>
      <w:proofErr w:type="spellEnd"/>
      <w:r w:rsidRPr="00DF0700">
        <w:rPr>
          <w:rFonts w:ascii="TimesNewRoman" w:hAnsi="TimesNewRoman" w:cs="Times New Roman"/>
          <w:bCs/>
          <w:sz w:val="24"/>
          <w:szCs w:val="24"/>
        </w:rPr>
        <w:t xml:space="preserve"> </w:t>
      </w:r>
      <w:proofErr w:type="spellStart"/>
      <w:r w:rsidRPr="00DF0700">
        <w:rPr>
          <w:rFonts w:ascii="TimesNewRoman" w:hAnsi="TimesNewRoman" w:cs="Times New Roman"/>
          <w:bCs/>
          <w:sz w:val="24"/>
          <w:szCs w:val="24"/>
        </w:rPr>
        <w:t>Scale-Physical</w:t>
      </w:r>
      <w:proofErr w:type="spellEnd"/>
      <w:r w:rsidRPr="00DF0700">
        <w:rPr>
          <w:rFonts w:ascii="TimesNewRoman" w:hAnsi="TimesNewRoman" w:cs="Times New Roman"/>
          <w:bCs/>
          <w:sz w:val="24"/>
          <w:szCs w:val="24"/>
        </w:rPr>
        <w:t xml:space="preserve"> </w:t>
      </w:r>
      <w:proofErr w:type="spellStart"/>
      <w:r w:rsidRPr="00DF0700">
        <w:rPr>
          <w:rFonts w:ascii="TimesNewRoman" w:hAnsi="TimesNewRoman" w:cs="Times New Roman"/>
          <w:bCs/>
          <w:sz w:val="24"/>
          <w:szCs w:val="24"/>
        </w:rPr>
        <w:t>Education</w:t>
      </w:r>
      <w:proofErr w:type="spellEnd"/>
      <w:r w:rsidRPr="00DF0700">
        <w:rPr>
          <w:rFonts w:ascii="TimesNewRoman" w:hAnsi="TimesNewRoman" w:cs="Times New Roman"/>
          <w:bCs/>
          <w:sz w:val="24"/>
          <w:szCs w:val="24"/>
        </w:rPr>
        <w:t xml:space="preserve"> (SGS-PE) de </w:t>
      </w: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ZOTERO_ITEM CSL_CITATION {"citationID":"SazDL7X5","properties":{"formattedCitation":"{\\rtf (Guan et\\uc0\\u160{}al., 2006)}","plainCitation":"(Guan et al., 2006)"},"citationItems":[{"id":153,"uris":["http://zotero.org/users/local/UznzVM7U/items/7AVCRXKD"],"uri":["http://zotero.org/users/local/UznzVM7U/items/7AVCRXKD"],"itemData":{"id":153,"type":"article-journal","title":"Achievement goals, social goals, and students' reported persistence and effort in high school physical education","container-title":"Journal of Teaching in Physical Education","page":"58","volume":"25","issue":"1","source":"Google Scholar","author":[{"family":"Guan","given":"Jianmin"},{"family":"Xiang","given":"Ping"},{"family":"McBride","given":"Ron"},{"family":"Bruene","given":"April"},{"literal":"others"}],"issued":{"date-parts":[["2006"]]}}}],"schema":"https://github.com/citation-style-language/schema/raw/master/csl-citation.json"} </w:instrText>
      </w:r>
      <w:r w:rsidRPr="00DF0700">
        <w:rPr>
          <w:rFonts w:ascii="TimesNewRoman" w:hAnsi="TimesNewRoman" w:cs="Times New Roman"/>
          <w:bCs/>
          <w:sz w:val="24"/>
          <w:szCs w:val="24"/>
        </w:rPr>
        <w:fldChar w:fldCharType="separate"/>
      </w:r>
      <w:r w:rsidRPr="00DF0700">
        <w:rPr>
          <w:rFonts w:ascii="TimesNewRoman" w:hAnsi="TimesNewRoman" w:cs="Times New Roman"/>
          <w:bCs/>
          <w:sz w:val="24"/>
          <w:szCs w:val="24"/>
        </w:rPr>
        <w:t>Guan et al., (2006)</w: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 Esta escala estaba compuesta por un total de 11 ítems agrupados en dos factores: meta de responsabilidad (cinco ítems) y de relación (seis ítems). Tenían una sentencia previa a cada ítem de "En mis clases de educación física..." y las preguntas se respondían mediante una escala tipo Likert de 7 niveles, graduada entre 1 (totalmente en desacuerdo) y 7 (totalmente de acuerdo).</w:t>
      </w:r>
    </w:p>
    <w:p w14:paraId="2A10EB74" w14:textId="77777777" w:rsidR="00DF0700" w:rsidRPr="00DF0700" w:rsidRDefault="00DF0700" w:rsidP="00DF0700">
      <w:pPr>
        <w:autoSpaceDE w:val="0"/>
        <w:autoSpaceDN w:val="0"/>
        <w:adjustRightInd w:val="0"/>
        <w:spacing w:after="0" w:line="360" w:lineRule="auto"/>
        <w:ind w:firstLine="709"/>
        <w:jc w:val="both"/>
        <w:rPr>
          <w:rFonts w:ascii="TimesNewRoman" w:hAnsi="TimesNewRoman" w:cs="Times New Roman"/>
          <w:bCs/>
          <w:sz w:val="24"/>
          <w:szCs w:val="24"/>
        </w:rPr>
      </w:pPr>
      <w:r w:rsidRPr="00DF0700">
        <w:rPr>
          <w:rFonts w:ascii="TimesNewRoman" w:hAnsi="TimesNewRoman" w:cs="Times New Roman"/>
          <w:bCs/>
          <w:sz w:val="24"/>
          <w:szCs w:val="24"/>
        </w:rPr>
        <w:t xml:space="preserve">Esta versión española del instrumento de </w:t>
      </w: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ZOTERO_ITEM CSL_CITATION {"citationID":"8T5nDLZZ","properties":{"formattedCitation":"{\\rtf (Moreno et\\uc0\\u160{}al., 2007)}","plainCitation":"(Moreno et al., 2007)","dontUpdate":true},"citationItems":[{"id":150,"uris":["http://zotero.org/users/local/UznzVM7U/items/WS843TK2"],"uri":["http://zotero.org/users/local/UznzVM7U/items/WS843TK2"],"itemData":{"id":150,"type":"article-journal","title":"Metas sociales en las clases de educación física","container-title":"Análisis y modificación de conducta","page":"351–368","volume":"33","issue":"149","source":"Google Scholar","author":[{"family":"Moreno","given":"Juan Antonio"},{"family":"González","given":"David"},{"family":"Sicilia","given":"Álvaro"}],"issued":{"date-parts":[["2007"]]}}}],"schema":"https://github.com/citation-style-language/schema/raw/master/csl-citation.json"} </w:instrText>
      </w:r>
      <w:r w:rsidRPr="00DF0700">
        <w:rPr>
          <w:rFonts w:ascii="TimesNewRoman" w:hAnsi="TimesNewRoman" w:cs="Times New Roman"/>
          <w:bCs/>
          <w:sz w:val="24"/>
          <w:szCs w:val="24"/>
        </w:rPr>
        <w:fldChar w:fldCharType="separate"/>
      </w:r>
      <w:r w:rsidRPr="00DF0700">
        <w:rPr>
          <w:rFonts w:ascii="TimesNewRoman" w:hAnsi="TimesNewRoman" w:cs="Times New Roman"/>
          <w:bCs/>
          <w:sz w:val="24"/>
          <w:szCs w:val="24"/>
        </w:rPr>
        <w:t>Moreno et al.(2007)</w: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 xml:space="preserve"> mostró unas buenas propiedades psicométricas sobre los 11 ítems originales de la SGS-PE a través de dos estudios, reflejando una adecuada consistencia interna, valores aceptables en los índices de ajuste de los análisis factoriales confirmatorios y evidencias de validez externa </w:t>
      </w: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ZOTERO_ITEM CSL_CITATION {"citationID":"UYLEXwLV","properties":{"formattedCitation":"{\\rtf (JUAN ANTONIO Moreno, Pa\\uc0\\u241{}os, &amp; Coll, 2009)}","plainCitation":"(JUAN ANTONIO Moreno, Paños, &amp; Coll, 2009)"},"citationItems":[{"id":259,"uris":["http://zotero.org/users/local/UznzVM7U/items/T5HZZ8MJ"],"uri":["http://zotero.org/users/local/UznzVM7U/items/T5HZZ8MJ"],"itemData":{"id":259,"type":"article-journal","title":"Complementando la teoría de la autodeterminación con las metas sociales: un estudio sobre la diversión en educación física","container-title":"Revista Mexicana de Psicología","page":"213–222","volume":"26","issue":"2","source":"Google Scholar","shortTitle":"Complementando la teoría de la autodeterminación con las metas sociales","author":[{"family":"Moreno","given":"JUAN ANTONIO"},{"family":"Paños","given":"ALMUDENA HERNÁNDEZ"},{"family":"Coll","given":"DAVID GONZÁLEZ-CUTRE"}],"issued":{"date-parts":[["2009"]]}}}],"schema":"https://github.com/citation-style-language/schema/raw/master/csl-citation.json"} </w:instrText>
      </w:r>
      <w:r w:rsidRPr="00DF0700">
        <w:rPr>
          <w:rFonts w:ascii="TimesNewRoman" w:hAnsi="TimesNewRoman" w:cs="Times New Roman"/>
          <w:bCs/>
          <w:sz w:val="24"/>
          <w:szCs w:val="24"/>
        </w:rPr>
        <w:fldChar w:fldCharType="separate"/>
      </w:r>
      <w:r w:rsidRPr="00DF0700">
        <w:rPr>
          <w:rFonts w:ascii="TimesNewRoman" w:hAnsi="TimesNewRoman" w:cs="Times New Roman"/>
          <w:bCs/>
          <w:sz w:val="24"/>
          <w:szCs w:val="24"/>
        </w:rPr>
        <w:t>(Moreno, Paños, &amp; Coll, 2009)</w: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 xml:space="preserve">. Con coeficientes alfa de (α=.82) para la meta de responsabilidad y coeficiente alfa de (α=.76) para la dimensión de relación </w:t>
      </w: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ZOTERO_ITEM CSL_CITATION {"citationID":"ah1W8fJg","properties":{"formattedCitation":"{\\rtf (Guan et\\uc0\\u160{}al., 2006)}","plainCitation":"(Guan et al., 2006)"},"citationItems":[{"id":153,"uris":["http://zotero.org/users/local/UznzVM7U/items/7AVCRXKD"],"uri":["http://zotero.org/users/local/UznzVM7U/items/7AVCRXKD"],"itemData":{"id":153,"type":"article-journal","title":"Achievement goals, social goals, and students' reported persistence and effort in high school physical education","container-title":"Journal of Teaching in Physical Education","page":"58","volume":"25","issue":"1","source":"Google Scholar","author":[{"family":"Guan","given":"Jianmin"},{"family":"Xiang","given":"Ping"},{"family":"McBride","given":"Ron"},{"family":"Bruene","given":"April"},{"literal":"others"}],"issued":{"date-parts":[["2006"]]}}}],"schema":"https://github.com/citation-style-language/schema/raw/master/csl-citation.json"} </w:instrText>
      </w:r>
      <w:r w:rsidRPr="00DF0700">
        <w:rPr>
          <w:rFonts w:ascii="TimesNewRoman" w:hAnsi="TimesNewRoman" w:cs="Times New Roman"/>
          <w:bCs/>
          <w:sz w:val="24"/>
          <w:szCs w:val="24"/>
        </w:rPr>
        <w:fldChar w:fldCharType="separate"/>
      </w:r>
      <w:r w:rsidRPr="00DF0700">
        <w:rPr>
          <w:rFonts w:ascii="TimesNewRoman" w:hAnsi="TimesNewRoman" w:cs="Times New Roman"/>
          <w:bCs/>
          <w:sz w:val="24"/>
          <w:szCs w:val="24"/>
        </w:rPr>
        <w:t>(Guan et al., 2006)</w: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 xml:space="preserve">. </w:t>
      </w:r>
    </w:p>
    <w:p w14:paraId="1BAADDF2" w14:textId="77777777" w:rsidR="00DF0700" w:rsidRDefault="00DF0700" w:rsidP="00DF0700">
      <w:pPr>
        <w:autoSpaceDE w:val="0"/>
        <w:autoSpaceDN w:val="0"/>
        <w:adjustRightInd w:val="0"/>
        <w:spacing w:after="0" w:line="360" w:lineRule="auto"/>
        <w:ind w:firstLine="709"/>
        <w:jc w:val="both"/>
        <w:rPr>
          <w:rFonts w:ascii="TimesNewRoman" w:hAnsi="TimesNewRoman" w:cs="Times New Roman"/>
          <w:bCs/>
          <w:sz w:val="24"/>
          <w:szCs w:val="24"/>
        </w:rPr>
      </w:pPr>
      <w:r w:rsidRPr="00DF0700">
        <w:rPr>
          <w:rFonts w:ascii="TimesNewRoman" w:hAnsi="TimesNewRoman" w:cs="Times New Roman"/>
          <w:bCs/>
          <w:sz w:val="24"/>
          <w:szCs w:val="24"/>
        </w:rPr>
        <w:fldChar w:fldCharType="begin"/>
      </w:r>
      <w:r w:rsidRPr="00DF0700">
        <w:rPr>
          <w:rFonts w:ascii="TimesNewRoman" w:hAnsi="TimesNewRoman" w:cs="Times New Roman"/>
          <w:bCs/>
          <w:sz w:val="24"/>
          <w:szCs w:val="24"/>
        </w:rPr>
        <w:instrText xml:space="preserve"> ADDIN ZOTERO_TEMP </w:instrText>
      </w:r>
      <w:r w:rsidRPr="00DF0700">
        <w:rPr>
          <w:rFonts w:ascii="TimesNewRoman" w:hAnsi="TimesNewRoman" w:cs="Times New Roman"/>
          <w:bCs/>
          <w:sz w:val="24"/>
          <w:szCs w:val="24"/>
        </w:rPr>
        <w:fldChar w:fldCharType="end"/>
      </w:r>
      <w:r w:rsidRPr="00DF0700">
        <w:rPr>
          <w:rFonts w:ascii="TimesNewRoman" w:hAnsi="TimesNewRoman" w:cs="Times New Roman"/>
          <w:bCs/>
          <w:sz w:val="24"/>
          <w:szCs w:val="24"/>
        </w:rPr>
        <w:t>Por último, para la medición del rendimiento académico del estudiante se incluyó en el cuestionario una pregunta ad-hoc; "¿Cuáles son las notas que sueles sacar más a menudo?" siguiendo también mediante una escala de 5 puntos ("Sobresaliente", "Notable", "Bien", "Aprobado", "Suspenso").</w:t>
      </w:r>
    </w:p>
    <w:p w14:paraId="79BBFE0B" w14:textId="524222F7" w:rsidR="00C33945" w:rsidRDefault="00C33945" w:rsidP="00DF0700">
      <w:pPr>
        <w:autoSpaceDE w:val="0"/>
        <w:autoSpaceDN w:val="0"/>
        <w:adjustRightInd w:val="0"/>
        <w:spacing w:after="0" w:line="360" w:lineRule="auto"/>
        <w:jc w:val="both"/>
        <w:rPr>
          <w:rFonts w:ascii="TimesNewRoman" w:hAnsi="TimesNewRoman" w:cs="Times New Roman"/>
          <w:sz w:val="24"/>
          <w:szCs w:val="24"/>
        </w:rPr>
      </w:pPr>
      <w:r>
        <w:rPr>
          <w:rFonts w:ascii="TimesNewRoman" w:hAnsi="TimesNewRoman" w:cs="Times New Roman"/>
          <w:sz w:val="24"/>
          <w:szCs w:val="24"/>
        </w:rPr>
        <w:br w:type="page"/>
      </w:r>
    </w:p>
    <w:p w14:paraId="64C2E641" w14:textId="77777777" w:rsidR="00843067" w:rsidRPr="00254A70" w:rsidRDefault="00E225EC" w:rsidP="00254A70">
      <w:pPr>
        <w:autoSpaceDE w:val="0"/>
        <w:autoSpaceDN w:val="0"/>
        <w:adjustRightInd w:val="0"/>
        <w:spacing w:after="0" w:line="360" w:lineRule="auto"/>
        <w:jc w:val="both"/>
        <w:outlineLvl w:val="0"/>
        <w:rPr>
          <w:rFonts w:ascii="TimesNewRoman" w:hAnsi="TimesNewRoman" w:cs="Times New Roman"/>
          <w:i/>
          <w:sz w:val="24"/>
          <w:szCs w:val="24"/>
        </w:rPr>
      </w:pPr>
      <w:r w:rsidRPr="00254A70">
        <w:rPr>
          <w:rFonts w:ascii="TimesNewRoman" w:hAnsi="TimesNewRoman" w:cs="Times New Roman"/>
          <w:i/>
          <w:sz w:val="24"/>
          <w:szCs w:val="24"/>
        </w:rPr>
        <w:lastRenderedPageBreak/>
        <w:t>Procedimiento</w:t>
      </w:r>
    </w:p>
    <w:p w14:paraId="295599B6" w14:textId="61C3E040" w:rsidR="00DF0700" w:rsidRPr="00DF0700" w:rsidRDefault="00DF0700" w:rsidP="00DF0700">
      <w:pPr>
        <w:autoSpaceDE w:val="0"/>
        <w:autoSpaceDN w:val="0"/>
        <w:adjustRightInd w:val="0"/>
        <w:spacing w:after="0" w:line="360" w:lineRule="auto"/>
        <w:ind w:firstLine="426"/>
        <w:jc w:val="both"/>
        <w:rPr>
          <w:rFonts w:ascii="TimesNewRoman" w:hAnsi="TimesNewRoman" w:cs="Times New Roman"/>
          <w:sz w:val="24"/>
          <w:szCs w:val="24"/>
        </w:rPr>
      </w:pPr>
      <w:r w:rsidRPr="00DF0700">
        <w:rPr>
          <w:rFonts w:ascii="TimesNewRoman" w:hAnsi="TimesNewRoman" w:cs="Times New Roman"/>
          <w:sz w:val="24"/>
          <w:szCs w:val="24"/>
        </w:rPr>
        <w:t>Para el procedimiento de la obtención de los datos se recurrió a un muestreo de tipo intencional. Se estableció contacto con el equipo directivo del centro de enseñanza, para informarles y pedirles su colaboración. Posteriormente se solicitó la autorización del Consejo escolar del centro y los padres de los menores.</w:t>
      </w:r>
    </w:p>
    <w:p w14:paraId="53F697E2" w14:textId="77777777" w:rsidR="00DF0700" w:rsidRPr="00DF0700" w:rsidRDefault="00DF0700" w:rsidP="00DF0700">
      <w:pPr>
        <w:autoSpaceDE w:val="0"/>
        <w:autoSpaceDN w:val="0"/>
        <w:adjustRightInd w:val="0"/>
        <w:spacing w:after="0" w:line="360" w:lineRule="auto"/>
        <w:ind w:firstLine="426"/>
        <w:jc w:val="both"/>
        <w:rPr>
          <w:rFonts w:ascii="TimesNewRoman" w:hAnsi="TimesNewRoman" w:cs="Times New Roman"/>
          <w:sz w:val="24"/>
          <w:szCs w:val="24"/>
        </w:rPr>
      </w:pPr>
      <w:r w:rsidRPr="00DF0700">
        <w:rPr>
          <w:rFonts w:ascii="TimesNewRoman" w:hAnsi="TimesNewRoman" w:cs="Times New Roman"/>
          <w:sz w:val="24"/>
          <w:szCs w:val="24"/>
        </w:rPr>
        <w:t xml:space="preserve">Para realizar el análisis estadístico de los datos se ha empleado el paquete estadístico SPSS (versión 23.0). En primer </w:t>
      </w:r>
      <w:proofErr w:type="gramStart"/>
      <w:r w:rsidRPr="00DF0700">
        <w:rPr>
          <w:rFonts w:ascii="TimesNewRoman" w:hAnsi="TimesNewRoman" w:cs="Times New Roman"/>
          <w:sz w:val="24"/>
          <w:szCs w:val="24"/>
        </w:rPr>
        <w:t>lugar</w:t>
      </w:r>
      <w:proofErr w:type="gramEnd"/>
      <w:r w:rsidRPr="00DF0700">
        <w:rPr>
          <w:rFonts w:ascii="TimesNewRoman" w:hAnsi="TimesNewRoman" w:cs="Times New Roman"/>
          <w:sz w:val="24"/>
          <w:szCs w:val="24"/>
        </w:rPr>
        <w:t xml:space="preserve"> se calcularon los estadísticos descriptivos más importantes (media, desviación típica, mínimo, máximo) para cada dimensión de los constructos del estudio. </w:t>
      </w:r>
    </w:p>
    <w:p w14:paraId="3E2E001F" w14:textId="77777777" w:rsidR="00DF0700" w:rsidRDefault="00DF0700" w:rsidP="00DF0700">
      <w:pPr>
        <w:autoSpaceDE w:val="0"/>
        <w:autoSpaceDN w:val="0"/>
        <w:adjustRightInd w:val="0"/>
        <w:spacing w:after="0" w:line="360" w:lineRule="auto"/>
        <w:ind w:firstLine="426"/>
        <w:jc w:val="both"/>
        <w:rPr>
          <w:rFonts w:ascii="TimesNewRoman" w:hAnsi="TimesNewRoman" w:cs="Times New Roman"/>
          <w:sz w:val="24"/>
          <w:szCs w:val="24"/>
        </w:rPr>
      </w:pPr>
      <w:r w:rsidRPr="00DF0700">
        <w:rPr>
          <w:rFonts w:ascii="TimesNewRoman" w:hAnsi="TimesNewRoman" w:cs="Times New Roman"/>
          <w:sz w:val="24"/>
          <w:szCs w:val="24"/>
        </w:rPr>
        <w:t>Tras ello, para analizar la relación entre la implicación y el RA se realizó una correlación de Pearson.</w:t>
      </w:r>
    </w:p>
    <w:p w14:paraId="52C84A14" w14:textId="77777777" w:rsidR="00DF0700" w:rsidRDefault="00DF0700" w:rsidP="00DF0700">
      <w:pPr>
        <w:autoSpaceDE w:val="0"/>
        <w:autoSpaceDN w:val="0"/>
        <w:adjustRightInd w:val="0"/>
        <w:spacing w:after="0" w:line="360" w:lineRule="auto"/>
        <w:ind w:firstLine="426"/>
        <w:jc w:val="both"/>
        <w:rPr>
          <w:rFonts w:ascii="TimesNewRoman" w:hAnsi="TimesNewRoman" w:cs="Times New Roman"/>
          <w:sz w:val="24"/>
          <w:szCs w:val="24"/>
        </w:rPr>
      </w:pPr>
    </w:p>
    <w:p w14:paraId="5D1B43F9" w14:textId="77777777" w:rsidR="00843067" w:rsidRPr="00254A70" w:rsidRDefault="00843067" w:rsidP="007959EC">
      <w:pPr>
        <w:autoSpaceDE w:val="0"/>
        <w:autoSpaceDN w:val="0"/>
        <w:adjustRightInd w:val="0"/>
        <w:spacing w:after="0" w:line="360" w:lineRule="auto"/>
        <w:jc w:val="center"/>
        <w:outlineLvl w:val="0"/>
        <w:rPr>
          <w:rFonts w:ascii="TimesNewRoman" w:hAnsi="TimesNewRoman" w:cs="Times New Roman"/>
          <w:b/>
          <w:sz w:val="24"/>
          <w:szCs w:val="24"/>
          <w:lang w:val="es-ES_tradnl"/>
        </w:rPr>
      </w:pPr>
      <w:r w:rsidRPr="00254A70">
        <w:rPr>
          <w:rFonts w:ascii="TimesNewRoman" w:hAnsi="TimesNewRoman" w:cs="Times New Roman"/>
          <w:b/>
          <w:sz w:val="24"/>
          <w:szCs w:val="24"/>
          <w:lang w:val="es-ES_tradnl"/>
        </w:rPr>
        <w:t>Resultados</w:t>
      </w:r>
    </w:p>
    <w:p w14:paraId="55EE07C4" w14:textId="2DBB0DFC" w:rsidR="00DF0700" w:rsidRDefault="00DF0700" w:rsidP="00254A70">
      <w:pPr>
        <w:autoSpaceDE w:val="0"/>
        <w:autoSpaceDN w:val="0"/>
        <w:adjustRightInd w:val="0"/>
        <w:spacing w:after="0" w:line="360" w:lineRule="auto"/>
        <w:ind w:firstLine="426"/>
        <w:jc w:val="both"/>
        <w:rPr>
          <w:rFonts w:ascii="TimesNewRoman" w:hAnsi="TimesNewRoman" w:cs="Times New Roman"/>
          <w:sz w:val="24"/>
          <w:szCs w:val="24"/>
        </w:rPr>
      </w:pPr>
      <w:r w:rsidRPr="00DF0700">
        <w:rPr>
          <w:rFonts w:ascii="TimesNewRoman" w:hAnsi="TimesNewRoman" w:cs="Times New Roman"/>
          <w:sz w:val="24"/>
          <w:szCs w:val="24"/>
        </w:rPr>
        <w:t>Los resultados de los análisis descriptivos de cada dimensión estudiada se muestran en la Tabla 1 y en la Tabla 2.</w:t>
      </w:r>
    </w:p>
    <w:p w14:paraId="34BA111F" w14:textId="77777777" w:rsidR="00DF0700" w:rsidRDefault="00DF0700" w:rsidP="00DF0700">
      <w:pPr>
        <w:autoSpaceDE w:val="0"/>
        <w:autoSpaceDN w:val="0"/>
        <w:adjustRightInd w:val="0"/>
        <w:spacing w:after="0" w:line="360" w:lineRule="auto"/>
        <w:jc w:val="both"/>
        <w:rPr>
          <w:rFonts w:ascii="TimesNewRoman" w:hAnsi="TimesNewRoman" w:cs="Times New Roman"/>
          <w:b/>
          <w:bCs/>
          <w:sz w:val="18"/>
          <w:szCs w:val="18"/>
        </w:rPr>
      </w:pPr>
      <w:bookmarkStart w:id="0" w:name="_Toc455393681"/>
    </w:p>
    <w:p w14:paraId="27047ADB" w14:textId="77777777" w:rsidR="00DF0700" w:rsidRPr="00DF0700" w:rsidRDefault="00DF0700" w:rsidP="00DF0700">
      <w:pPr>
        <w:autoSpaceDE w:val="0"/>
        <w:autoSpaceDN w:val="0"/>
        <w:adjustRightInd w:val="0"/>
        <w:spacing w:after="0" w:line="360" w:lineRule="auto"/>
        <w:jc w:val="both"/>
        <w:rPr>
          <w:rFonts w:ascii="TimesNewRoman" w:hAnsi="TimesNewRoman" w:cs="Times New Roman"/>
          <w:bCs/>
          <w:sz w:val="18"/>
          <w:szCs w:val="18"/>
        </w:rPr>
      </w:pPr>
      <w:r w:rsidRPr="00DF0700">
        <w:rPr>
          <w:rFonts w:ascii="TimesNewRoman" w:hAnsi="TimesNewRoman" w:cs="Times New Roman"/>
          <w:b/>
          <w:bCs/>
          <w:sz w:val="18"/>
          <w:szCs w:val="18"/>
        </w:rPr>
        <w:t>Tabla 1.</w:t>
      </w:r>
      <w:r w:rsidRPr="00DF0700">
        <w:rPr>
          <w:rFonts w:ascii="TimesNewRoman" w:hAnsi="TimesNewRoman" w:cs="Times New Roman"/>
          <w:bCs/>
          <w:sz w:val="18"/>
          <w:szCs w:val="18"/>
        </w:rPr>
        <w:t xml:space="preserve"> Descriptivo de los niveles de implicación en clases de educación física</w:t>
      </w:r>
      <w:bookmarkEnd w:id="0"/>
      <w:r w:rsidRPr="00DF0700">
        <w:rPr>
          <w:rFonts w:ascii="TimesNewRoman" w:hAnsi="TimesNewRoman" w:cs="Times New Roman"/>
          <w:bCs/>
          <w:sz w:val="18"/>
          <w:szCs w:val="18"/>
        </w:rPr>
        <w:t>.</w:t>
      </w:r>
    </w:p>
    <w:tbl>
      <w:tblPr>
        <w:tblW w:w="527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92"/>
        <w:gridCol w:w="1614"/>
        <w:gridCol w:w="1282"/>
      </w:tblGrid>
      <w:tr w:rsidR="00DF0700" w:rsidRPr="00DF0700" w14:paraId="3CC51E80" w14:textId="77777777" w:rsidTr="00DF0700">
        <w:trPr>
          <w:cantSplit/>
        </w:trPr>
        <w:tc>
          <w:tcPr>
            <w:tcW w:w="2097" w:type="pct"/>
            <w:tcBorders>
              <w:top w:val="single" w:sz="4" w:space="0" w:color="auto"/>
              <w:left w:val="nil"/>
              <w:bottom w:val="single" w:sz="4" w:space="0" w:color="auto"/>
              <w:right w:val="nil"/>
            </w:tcBorders>
            <w:shd w:val="clear" w:color="auto" w:fill="FFFFFF"/>
            <w:vAlign w:val="bottom"/>
          </w:tcPr>
          <w:p w14:paraId="29538F7D" w14:textId="77777777" w:rsidR="00DF0700" w:rsidRPr="00DF0700" w:rsidRDefault="00DF0700" w:rsidP="000E5EEB">
            <w:pPr>
              <w:autoSpaceDE w:val="0"/>
              <w:autoSpaceDN w:val="0"/>
              <w:adjustRightInd w:val="0"/>
              <w:spacing w:line="360" w:lineRule="auto"/>
              <w:jc w:val="both"/>
              <w:rPr>
                <w:rFonts w:ascii="TimesNewRoman" w:hAnsi="TimesNewRoman"/>
                <w:sz w:val="18"/>
              </w:rPr>
            </w:pPr>
          </w:p>
        </w:tc>
        <w:tc>
          <w:tcPr>
            <w:tcW w:w="1618" w:type="pct"/>
            <w:tcBorders>
              <w:top w:val="single" w:sz="4" w:space="0" w:color="auto"/>
              <w:left w:val="nil"/>
              <w:bottom w:val="single" w:sz="4" w:space="0" w:color="auto"/>
              <w:right w:val="nil"/>
            </w:tcBorders>
            <w:shd w:val="clear" w:color="auto" w:fill="FFFFFF"/>
            <w:vAlign w:val="bottom"/>
          </w:tcPr>
          <w:p w14:paraId="05B46928" w14:textId="75A9C64B" w:rsidR="00DF0700" w:rsidRPr="00DF0700" w:rsidRDefault="00DF0700" w:rsidP="000E5EEB">
            <w:pPr>
              <w:autoSpaceDE w:val="0"/>
              <w:autoSpaceDN w:val="0"/>
              <w:adjustRightInd w:val="0"/>
              <w:spacing w:line="360" w:lineRule="auto"/>
              <w:ind w:left="60" w:right="60"/>
              <w:jc w:val="center"/>
              <w:rPr>
                <w:rFonts w:ascii="TimesNewRoman" w:hAnsi="TimesNewRoman"/>
                <w:sz w:val="18"/>
              </w:rPr>
            </w:pPr>
            <w:r>
              <w:rPr>
                <w:rFonts w:ascii="TimesNewRoman" w:hAnsi="TimesNewRoman"/>
                <w:sz w:val="18"/>
              </w:rPr>
              <w:t>R</w:t>
            </w:r>
            <w:r w:rsidRPr="00DF0700">
              <w:rPr>
                <w:rFonts w:ascii="TimesNewRoman" w:hAnsi="TimesNewRoman"/>
                <w:sz w:val="18"/>
              </w:rPr>
              <w:t>esponsabilidad</w:t>
            </w:r>
          </w:p>
        </w:tc>
        <w:tc>
          <w:tcPr>
            <w:tcW w:w="1285" w:type="pct"/>
            <w:tcBorders>
              <w:top w:val="single" w:sz="4" w:space="0" w:color="auto"/>
              <w:left w:val="nil"/>
              <w:bottom w:val="single" w:sz="4" w:space="0" w:color="auto"/>
              <w:right w:val="nil"/>
            </w:tcBorders>
            <w:shd w:val="clear" w:color="auto" w:fill="FFFFFF"/>
            <w:vAlign w:val="bottom"/>
          </w:tcPr>
          <w:p w14:paraId="7532E697" w14:textId="77777777" w:rsidR="00DF0700" w:rsidRPr="00DF0700" w:rsidRDefault="00DF0700" w:rsidP="000E5EEB">
            <w:pPr>
              <w:autoSpaceDE w:val="0"/>
              <w:autoSpaceDN w:val="0"/>
              <w:adjustRightInd w:val="0"/>
              <w:spacing w:line="360" w:lineRule="auto"/>
              <w:ind w:left="60" w:right="60"/>
              <w:jc w:val="center"/>
              <w:rPr>
                <w:rFonts w:ascii="TimesNewRoman" w:hAnsi="TimesNewRoman"/>
                <w:sz w:val="18"/>
              </w:rPr>
            </w:pPr>
            <w:r w:rsidRPr="00DF0700">
              <w:rPr>
                <w:rFonts w:ascii="TimesNewRoman" w:hAnsi="TimesNewRoman"/>
                <w:sz w:val="18"/>
              </w:rPr>
              <w:t>Relación</w:t>
            </w:r>
          </w:p>
        </w:tc>
      </w:tr>
      <w:tr w:rsidR="00DF0700" w:rsidRPr="00DF0700" w14:paraId="3263368B" w14:textId="77777777" w:rsidTr="00DF0700">
        <w:trPr>
          <w:cantSplit/>
        </w:trPr>
        <w:tc>
          <w:tcPr>
            <w:tcW w:w="2097" w:type="pct"/>
            <w:tcBorders>
              <w:top w:val="nil"/>
              <w:left w:val="nil"/>
              <w:bottom w:val="nil"/>
              <w:right w:val="nil"/>
            </w:tcBorders>
            <w:shd w:val="clear" w:color="auto" w:fill="FFFFFF"/>
          </w:tcPr>
          <w:p w14:paraId="712FE0D9" w14:textId="77777777" w:rsidR="00DF0700" w:rsidRPr="00DF0700" w:rsidRDefault="00DF0700" w:rsidP="000E5EEB">
            <w:pPr>
              <w:autoSpaceDE w:val="0"/>
              <w:autoSpaceDN w:val="0"/>
              <w:adjustRightInd w:val="0"/>
              <w:spacing w:line="360" w:lineRule="auto"/>
              <w:jc w:val="both"/>
              <w:rPr>
                <w:rFonts w:ascii="TimesNewRoman" w:hAnsi="TimesNewRoman"/>
                <w:sz w:val="18"/>
              </w:rPr>
            </w:pPr>
            <w:r w:rsidRPr="00DF0700">
              <w:rPr>
                <w:rFonts w:ascii="TimesNewRoman" w:hAnsi="TimesNewRoman"/>
                <w:sz w:val="18"/>
              </w:rPr>
              <w:t>Media</w:t>
            </w:r>
          </w:p>
        </w:tc>
        <w:tc>
          <w:tcPr>
            <w:tcW w:w="1618" w:type="pct"/>
            <w:tcBorders>
              <w:top w:val="nil"/>
              <w:left w:val="nil"/>
              <w:bottom w:val="nil"/>
              <w:right w:val="nil"/>
            </w:tcBorders>
            <w:shd w:val="clear" w:color="auto" w:fill="FFFFFF"/>
          </w:tcPr>
          <w:p w14:paraId="54D1E88E"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30.58</w:t>
            </w:r>
          </w:p>
        </w:tc>
        <w:tc>
          <w:tcPr>
            <w:tcW w:w="1285" w:type="pct"/>
            <w:tcBorders>
              <w:top w:val="nil"/>
              <w:left w:val="nil"/>
              <w:bottom w:val="nil"/>
              <w:right w:val="nil"/>
            </w:tcBorders>
            <w:shd w:val="clear" w:color="auto" w:fill="FFFFFF"/>
          </w:tcPr>
          <w:p w14:paraId="13D37604"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36.90</w:t>
            </w:r>
          </w:p>
        </w:tc>
      </w:tr>
      <w:tr w:rsidR="00DF0700" w:rsidRPr="00DF0700" w14:paraId="51B28332" w14:textId="77777777" w:rsidTr="00DF0700">
        <w:trPr>
          <w:cantSplit/>
        </w:trPr>
        <w:tc>
          <w:tcPr>
            <w:tcW w:w="2097" w:type="pct"/>
            <w:tcBorders>
              <w:top w:val="nil"/>
              <w:left w:val="nil"/>
              <w:bottom w:val="nil"/>
              <w:right w:val="nil"/>
            </w:tcBorders>
            <w:shd w:val="clear" w:color="auto" w:fill="FFFFFF"/>
          </w:tcPr>
          <w:p w14:paraId="23304A17" w14:textId="77777777" w:rsidR="00DF0700" w:rsidRPr="00DF0700" w:rsidRDefault="00DF0700" w:rsidP="000E5EEB">
            <w:pPr>
              <w:autoSpaceDE w:val="0"/>
              <w:autoSpaceDN w:val="0"/>
              <w:adjustRightInd w:val="0"/>
              <w:spacing w:line="360" w:lineRule="auto"/>
              <w:jc w:val="both"/>
              <w:rPr>
                <w:rFonts w:ascii="TimesNewRoman" w:hAnsi="TimesNewRoman"/>
                <w:sz w:val="18"/>
              </w:rPr>
            </w:pPr>
            <w:r w:rsidRPr="00DF0700">
              <w:rPr>
                <w:rFonts w:ascii="TimesNewRoman" w:hAnsi="TimesNewRoman"/>
                <w:sz w:val="18"/>
              </w:rPr>
              <w:t>Desviación estándar</w:t>
            </w:r>
          </w:p>
        </w:tc>
        <w:tc>
          <w:tcPr>
            <w:tcW w:w="1618" w:type="pct"/>
            <w:tcBorders>
              <w:top w:val="nil"/>
              <w:left w:val="nil"/>
              <w:bottom w:val="nil"/>
              <w:right w:val="nil"/>
            </w:tcBorders>
            <w:shd w:val="clear" w:color="auto" w:fill="FFFFFF"/>
          </w:tcPr>
          <w:p w14:paraId="0E9714CC"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4.78</w:t>
            </w:r>
          </w:p>
        </w:tc>
        <w:tc>
          <w:tcPr>
            <w:tcW w:w="1285" w:type="pct"/>
            <w:tcBorders>
              <w:top w:val="nil"/>
              <w:left w:val="nil"/>
              <w:bottom w:val="nil"/>
              <w:right w:val="nil"/>
            </w:tcBorders>
            <w:shd w:val="clear" w:color="auto" w:fill="FFFFFF"/>
          </w:tcPr>
          <w:p w14:paraId="550591AD"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6.00</w:t>
            </w:r>
          </w:p>
        </w:tc>
      </w:tr>
      <w:tr w:rsidR="00DF0700" w:rsidRPr="00DF0700" w14:paraId="499EB6C4" w14:textId="77777777" w:rsidTr="00DF0700">
        <w:trPr>
          <w:cantSplit/>
        </w:trPr>
        <w:tc>
          <w:tcPr>
            <w:tcW w:w="2097" w:type="pct"/>
            <w:tcBorders>
              <w:top w:val="nil"/>
              <w:left w:val="nil"/>
              <w:bottom w:val="nil"/>
              <w:right w:val="nil"/>
            </w:tcBorders>
            <w:shd w:val="clear" w:color="auto" w:fill="FFFFFF"/>
          </w:tcPr>
          <w:p w14:paraId="485FFDD7" w14:textId="77777777" w:rsidR="00DF0700" w:rsidRPr="00DF0700" w:rsidRDefault="00DF0700" w:rsidP="000E5EEB">
            <w:pPr>
              <w:autoSpaceDE w:val="0"/>
              <w:autoSpaceDN w:val="0"/>
              <w:adjustRightInd w:val="0"/>
              <w:spacing w:line="360" w:lineRule="auto"/>
              <w:jc w:val="both"/>
              <w:rPr>
                <w:rFonts w:ascii="TimesNewRoman" w:hAnsi="TimesNewRoman"/>
                <w:sz w:val="18"/>
              </w:rPr>
            </w:pPr>
            <w:r w:rsidRPr="00DF0700">
              <w:rPr>
                <w:rFonts w:ascii="TimesNewRoman" w:hAnsi="TimesNewRoman"/>
                <w:sz w:val="18"/>
              </w:rPr>
              <w:t>Mínimo</w:t>
            </w:r>
          </w:p>
        </w:tc>
        <w:tc>
          <w:tcPr>
            <w:tcW w:w="1618" w:type="pct"/>
            <w:tcBorders>
              <w:top w:val="nil"/>
              <w:left w:val="nil"/>
              <w:bottom w:val="nil"/>
              <w:right w:val="nil"/>
            </w:tcBorders>
            <w:shd w:val="clear" w:color="auto" w:fill="FFFFFF"/>
          </w:tcPr>
          <w:p w14:paraId="2599F16E"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10.00</w:t>
            </w:r>
          </w:p>
        </w:tc>
        <w:tc>
          <w:tcPr>
            <w:tcW w:w="1285" w:type="pct"/>
            <w:tcBorders>
              <w:top w:val="nil"/>
              <w:left w:val="nil"/>
              <w:bottom w:val="nil"/>
              <w:right w:val="nil"/>
            </w:tcBorders>
            <w:shd w:val="clear" w:color="auto" w:fill="FFFFFF"/>
          </w:tcPr>
          <w:p w14:paraId="1DCFD803"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9.00</w:t>
            </w:r>
          </w:p>
        </w:tc>
      </w:tr>
      <w:tr w:rsidR="00DF0700" w:rsidRPr="00DF0700" w14:paraId="1C2FD644" w14:textId="77777777" w:rsidTr="00DF0700">
        <w:trPr>
          <w:cantSplit/>
        </w:trPr>
        <w:tc>
          <w:tcPr>
            <w:tcW w:w="2097" w:type="pct"/>
            <w:tcBorders>
              <w:top w:val="nil"/>
              <w:left w:val="nil"/>
              <w:bottom w:val="single" w:sz="4" w:space="0" w:color="auto"/>
              <w:right w:val="nil"/>
            </w:tcBorders>
            <w:shd w:val="clear" w:color="auto" w:fill="FFFFFF"/>
          </w:tcPr>
          <w:p w14:paraId="68D66893" w14:textId="77777777" w:rsidR="00DF0700" w:rsidRPr="00DF0700" w:rsidRDefault="00DF0700" w:rsidP="000E5EEB">
            <w:pPr>
              <w:autoSpaceDE w:val="0"/>
              <w:autoSpaceDN w:val="0"/>
              <w:adjustRightInd w:val="0"/>
              <w:spacing w:line="360" w:lineRule="auto"/>
              <w:jc w:val="both"/>
              <w:rPr>
                <w:rFonts w:ascii="TimesNewRoman" w:hAnsi="TimesNewRoman"/>
                <w:sz w:val="18"/>
              </w:rPr>
            </w:pPr>
            <w:r w:rsidRPr="00DF0700">
              <w:rPr>
                <w:rFonts w:ascii="TimesNewRoman" w:hAnsi="TimesNewRoman"/>
                <w:sz w:val="18"/>
              </w:rPr>
              <w:t>Máximo</w:t>
            </w:r>
          </w:p>
        </w:tc>
        <w:tc>
          <w:tcPr>
            <w:tcW w:w="1618" w:type="pct"/>
            <w:tcBorders>
              <w:top w:val="nil"/>
              <w:left w:val="nil"/>
              <w:bottom w:val="single" w:sz="4" w:space="0" w:color="auto"/>
              <w:right w:val="nil"/>
            </w:tcBorders>
            <w:shd w:val="clear" w:color="auto" w:fill="FFFFFF"/>
          </w:tcPr>
          <w:p w14:paraId="0476B469"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35.00</w:t>
            </w:r>
          </w:p>
        </w:tc>
        <w:tc>
          <w:tcPr>
            <w:tcW w:w="1285" w:type="pct"/>
            <w:tcBorders>
              <w:top w:val="nil"/>
              <w:left w:val="nil"/>
              <w:bottom w:val="single" w:sz="4" w:space="0" w:color="auto"/>
              <w:right w:val="nil"/>
            </w:tcBorders>
            <w:shd w:val="clear" w:color="auto" w:fill="FFFFFF"/>
          </w:tcPr>
          <w:p w14:paraId="58F3CDED" w14:textId="77777777" w:rsidR="00DF0700" w:rsidRPr="00DF0700" w:rsidRDefault="00DF0700" w:rsidP="000E5EEB">
            <w:pPr>
              <w:autoSpaceDE w:val="0"/>
              <w:autoSpaceDN w:val="0"/>
              <w:adjustRightInd w:val="0"/>
              <w:spacing w:line="360" w:lineRule="auto"/>
              <w:jc w:val="center"/>
              <w:rPr>
                <w:rFonts w:ascii="TimesNewRoman" w:hAnsi="TimesNewRoman"/>
                <w:sz w:val="18"/>
              </w:rPr>
            </w:pPr>
            <w:r w:rsidRPr="00DF0700">
              <w:rPr>
                <w:rFonts w:ascii="TimesNewRoman" w:hAnsi="TimesNewRoman"/>
                <w:sz w:val="18"/>
              </w:rPr>
              <w:t>42.00</w:t>
            </w:r>
          </w:p>
        </w:tc>
      </w:tr>
    </w:tbl>
    <w:p w14:paraId="37B30628" w14:textId="77777777" w:rsidR="004E03B1" w:rsidRDefault="004E03B1" w:rsidP="007959EC">
      <w:pPr>
        <w:autoSpaceDE w:val="0"/>
        <w:autoSpaceDN w:val="0"/>
        <w:adjustRightInd w:val="0"/>
        <w:spacing w:after="0" w:line="360" w:lineRule="auto"/>
        <w:ind w:firstLine="142"/>
        <w:jc w:val="center"/>
        <w:outlineLvl w:val="0"/>
        <w:rPr>
          <w:rFonts w:ascii="TimesNewRoman" w:hAnsi="TimesNewRoman" w:cs="Times New Roman"/>
          <w:b/>
          <w:sz w:val="24"/>
          <w:szCs w:val="24"/>
          <w:lang w:val="es-ES_tradnl"/>
        </w:rPr>
      </w:pPr>
    </w:p>
    <w:p w14:paraId="5456F35C" w14:textId="77777777" w:rsidR="00DF0700" w:rsidRPr="00DF0700" w:rsidRDefault="00DF0700" w:rsidP="00DF0700">
      <w:pPr>
        <w:autoSpaceDE w:val="0"/>
        <w:autoSpaceDN w:val="0"/>
        <w:adjustRightInd w:val="0"/>
        <w:spacing w:after="0" w:line="360" w:lineRule="auto"/>
        <w:ind w:firstLine="142"/>
        <w:jc w:val="both"/>
        <w:outlineLvl w:val="0"/>
        <w:rPr>
          <w:rFonts w:ascii="TimesNewRoman" w:hAnsi="TimesNewRoman" w:cs="Times New Roman"/>
          <w:sz w:val="24"/>
          <w:szCs w:val="24"/>
        </w:rPr>
      </w:pPr>
      <w:r w:rsidRPr="00DF0700">
        <w:rPr>
          <w:rFonts w:ascii="TimesNewRoman" w:hAnsi="TimesNewRoman" w:cs="Times New Roman"/>
          <w:sz w:val="24"/>
          <w:szCs w:val="24"/>
        </w:rPr>
        <w:t xml:space="preserve">Tal y como se observa en la Tabla 1, en base a los resultados obtenidos la puntuación de la </w:t>
      </w:r>
      <w:r w:rsidRPr="00DF0700">
        <w:rPr>
          <w:rFonts w:ascii="TimesNewRoman" w:hAnsi="TimesNewRoman" w:cs="Times New Roman"/>
          <w:sz w:val="24"/>
          <w:szCs w:val="24"/>
        </w:rPr>
        <w:lastRenderedPageBreak/>
        <w:t>dimensión responsabilidad parece oscilar entre 10 y 35, siendo la media de 30.58, con una (</w:t>
      </w:r>
      <w:r w:rsidRPr="00DF0700">
        <w:rPr>
          <w:rFonts w:ascii="TimesNewRoman" w:hAnsi="TimesNewRoman" w:cs="Times New Roman"/>
          <w:i/>
          <w:sz w:val="24"/>
          <w:szCs w:val="24"/>
        </w:rPr>
        <w:t>DT</w:t>
      </w:r>
      <w:r w:rsidRPr="00DF0700">
        <w:rPr>
          <w:rFonts w:ascii="TimesNewRoman" w:hAnsi="TimesNewRoman" w:cs="Times New Roman"/>
          <w:sz w:val="24"/>
          <w:szCs w:val="24"/>
        </w:rPr>
        <w:t>=4.78). Por su parte, en la dimensión relación la puntuación correspondiente oscila entre 9 y 42, obteniendo una puntuación media de 36.90, y una (</w:t>
      </w:r>
      <w:r w:rsidRPr="00DF0700">
        <w:rPr>
          <w:rFonts w:ascii="TimesNewRoman" w:hAnsi="TimesNewRoman" w:cs="Times New Roman"/>
          <w:i/>
          <w:sz w:val="24"/>
          <w:szCs w:val="24"/>
        </w:rPr>
        <w:t>DT</w:t>
      </w:r>
      <w:r w:rsidRPr="00DF0700">
        <w:rPr>
          <w:rFonts w:ascii="TimesNewRoman" w:hAnsi="TimesNewRoman" w:cs="Times New Roman"/>
          <w:sz w:val="24"/>
          <w:szCs w:val="24"/>
        </w:rPr>
        <w:t>=6.00).</w:t>
      </w:r>
    </w:p>
    <w:p w14:paraId="41FE0E50" w14:textId="77777777" w:rsidR="00DF3DE9" w:rsidRDefault="00DF3DE9" w:rsidP="00DF0700">
      <w:pPr>
        <w:autoSpaceDE w:val="0"/>
        <w:autoSpaceDN w:val="0"/>
        <w:adjustRightInd w:val="0"/>
        <w:spacing w:after="0" w:line="360" w:lineRule="auto"/>
        <w:ind w:firstLine="142"/>
        <w:outlineLvl w:val="0"/>
        <w:rPr>
          <w:rFonts w:ascii="TimesNewRoman" w:hAnsi="TimesNewRoman" w:cs="Times New Roman"/>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4"/>
        <w:gridCol w:w="915"/>
        <w:gridCol w:w="771"/>
        <w:gridCol w:w="747"/>
        <w:gridCol w:w="786"/>
        <w:gridCol w:w="893"/>
        <w:gridCol w:w="84"/>
      </w:tblGrid>
      <w:tr w:rsidR="001A5A82" w:rsidRPr="001A5A82" w14:paraId="56A14C0A" w14:textId="77777777" w:rsidTr="001A5A82">
        <w:trPr>
          <w:gridAfter w:val="1"/>
          <w:wAfter w:w="89" w:type="pct"/>
          <w:cantSplit/>
        </w:trPr>
        <w:tc>
          <w:tcPr>
            <w:tcW w:w="4911" w:type="pct"/>
            <w:gridSpan w:val="6"/>
            <w:tcBorders>
              <w:top w:val="nil"/>
              <w:left w:val="nil"/>
              <w:bottom w:val="single" w:sz="4" w:space="0" w:color="auto"/>
              <w:right w:val="nil"/>
            </w:tcBorders>
            <w:shd w:val="clear" w:color="auto" w:fill="FFFFFF"/>
            <w:vAlign w:val="center"/>
          </w:tcPr>
          <w:p w14:paraId="200ABA7F" w14:textId="4A77D97F" w:rsidR="001A5A82" w:rsidRPr="001A5A82" w:rsidRDefault="001A5A82" w:rsidP="00DF3DE9">
            <w:pPr>
              <w:autoSpaceDE w:val="0"/>
              <w:autoSpaceDN w:val="0"/>
              <w:adjustRightInd w:val="0"/>
              <w:spacing w:line="320" w:lineRule="atLeast"/>
              <w:ind w:left="60" w:right="60"/>
              <w:jc w:val="both"/>
              <w:rPr>
                <w:rFonts w:ascii="TimesNewRoman" w:hAnsi="TimesNewRoman"/>
                <w:color w:val="000000"/>
                <w:sz w:val="14"/>
              </w:rPr>
            </w:pPr>
            <w:r w:rsidRPr="00DF3DE9">
              <w:rPr>
                <w:rFonts w:ascii="TimesNewRoman" w:hAnsi="TimesNewRoman" w:cs="Times New Roman"/>
                <w:b/>
                <w:sz w:val="18"/>
                <w:szCs w:val="18"/>
              </w:rPr>
              <w:t>Tabla 2.</w:t>
            </w:r>
            <w:r w:rsidRPr="001A5A82">
              <w:rPr>
                <w:rFonts w:ascii="TimesNewRoman" w:hAnsi="TimesNewRoman" w:cs="Times New Roman"/>
                <w:sz w:val="18"/>
                <w:szCs w:val="18"/>
              </w:rPr>
              <w:t xml:space="preserve"> Descriptivo de la variable del rendimiento académico.</w:t>
            </w:r>
          </w:p>
        </w:tc>
      </w:tr>
      <w:tr w:rsidR="001A5A82" w:rsidRPr="001A5A82" w14:paraId="0680696A" w14:textId="77777777" w:rsidTr="00DF3DE9">
        <w:trPr>
          <w:cantSplit/>
        </w:trPr>
        <w:tc>
          <w:tcPr>
            <w:tcW w:w="1531" w:type="pct"/>
            <w:gridSpan w:val="2"/>
            <w:tcBorders>
              <w:top w:val="single" w:sz="4" w:space="0" w:color="auto"/>
              <w:left w:val="nil"/>
              <w:bottom w:val="single" w:sz="4" w:space="0" w:color="auto"/>
              <w:right w:val="nil"/>
            </w:tcBorders>
            <w:shd w:val="clear" w:color="auto" w:fill="FFFFFF"/>
            <w:vAlign w:val="bottom"/>
          </w:tcPr>
          <w:p w14:paraId="04EEF46D" w14:textId="77777777" w:rsidR="001A5A82" w:rsidRPr="001A5A82" w:rsidRDefault="001A5A82" w:rsidP="000E5EEB">
            <w:pPr>
              <w:autoSpaceDE w:val="0"/>
              <w:autoSpaceDN w:val="0"/>
              <w:adjustRightInd w:val="0"/>
              <w:jc w:val="both"/>
              <w:rPr>
                <w:rFonts w:ascii="TimesNewRoman" w:hAnsi="TimesNewRoman"/>
                <w:sz w:val="14"/>
              </w:rPr>
            </w:pPr>
          </w:p>
        </w:tc>
        <w:tc>
          <w:tcPr>
            <w:tcW w:w="815" w:type="pct"/>
            <w:tcBorders>
              <w:top w:val="single" w:sz="4" w:space="0" w:color="auto"/>
              <w:left w:val="nil"/>
              <w:bottom w:val="single" w:sz="4" w:space="0" w:color="auto"/>
              <w:right w:val="nil"/>
            </w:tcBorders>
            <w:shd w:val="clear" w:color="auto" w:fill="FFFFFF"/>
            <w:vAlign w:val="center"/>
          </w:tcPr>
          <w:p w14:paraId="5E23B670"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color w:val="000000"/>
                <w:sz w:val="14"/>
              </w:rPr>
              <w:t>Frecuencia</w:t>
            </w:r>
          </w:p>
        </w:tc>
        <w:tc>
          <w:tcPr>
            <w:tcW w:w="790" w:type="pct"/>
            <w:tcBorders>
              <w:top w:val="single" w:sz="4" w:space="0" w:color="auto"/>
              <w:left w:val="nil"/>
              <w:bottom w:val="single" w:sz="4" w:space="0" w:color="auto"/>
              <w:right w:val="nil"/>
            </w:tcBorders>
            <w:shd w:val="clear" w:color="auto" w:fill="FFFFFF"/>
            <w:vAlign w:val="center"/>
          </w:tcPr>
          <w:p w14:paraId="1B1AD369"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color w:val="000000"/>
                <w:sz w:val="14"/>
              </w:rPr>
              <w:t>Porcentaje</w:t>
            </w:r>
          </w:p>
        </w:tc>
        <w:tc>
          <w:tcPr>
            <w:tcW w:w="831" w:type="pct"/>
            <w:tcBorders>
              <w:top w:val="single" w:sz="4" w:space="0" w:color="auto"/>
              <w:left w:val="nil"/>
              <w:bottom w:val="single" w:sz="4" w:space="0" w:color="auto"/>
              <w:right w:val="nil"/>
            </w:tcBorders>
            <w:shd w:val="clear" w:color="auto" w:fill="FFFFFF"/>
            <w:vAlign w:val="center"/>
          </w:tcPr>
          <w:p w14:paraId="6F2D2C1F"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color w:val="000000"/>
                <w:sz w:val="14"/>
              </w:rPr>
              <w:t>Porcentaje válido</w:t>
            </w:r>
          </w:p>
        </w:tc>
        <w:tc>
          <w:tcPr>
            <w:tcW w:w="1034" w:type="pct"/>
            <w:gridSpan w:val="2"/>
            <w:tcBorders>
              <w:top w:val="single" w:sz="4" w:space="0" w:color="auto"/>
              <w:left w:val="nil"/>
              <w:bottom w:val="single" w:sz="4" w:space="0" w:color="auto"/>
              <w:right w:val="nil"/>
            </w:tcBorders>
            <w:shd w:val="clear" w:color="auto" w:fill="FFFFFF"/>
            <w:vAlign w:val="center"/>
          </w:tcPr>
          <w:p w14:paraId="33029E51"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color w:val="000000"/>
                <w:sz w:val="14"/>
              </w:rPr>
              <w:t>Porcentaje acumulado</w:t>
            </w:r>
          </w:p>
        </w:tc>
      </w:tr>
      <w:tr w:rsidR="001A5A82" w:rsidRPr="001A5A82" w14:paraId="18B85216" w14:textId="77777777" w:rsidTr="00DF3DE9">
        <w:trPr>
          <w:cantSplit/>
        </w:trPr>
        <w:tc>
          <w:tcPr>
            <w:tcW w:w="564" w:type="pct"/>
            <w:vMerge w:val="restart"/>
            <w:tcBorders>
              <w:top w:val="single" w:sz="4" w:space="0" w:color="auto"/>
              <w:left w:val="nil"/>
              <w:bottom w:val="double" w:sz="8" w:space="0" w:color="000000"/>
              <w:right w:val="nil"/>
            </w:tcBorders>
            <w:shd w:val="clear" w:color="auto" w:fill="FFFFFF"/>
          </w:tcPr>
          <w:p w14:paraId="0758AEC6"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Válido</w:t>
            </w:r>
          </w:p>
        </w:tc>
        <w:tc>
          <w:tcPr>
            <w:tcW w:w="966" w:type="pct"/>
            <w:tcBorders>
              <w:top w:val="single" w:sz="4" w:space="0" w:color="auto"/>
              <w:left w:val="nil"/>
              <w:bottom w:val="nil"/>
              <w:right w:val="nil"/>
            </w:tcBorders>
            <w:shd w:val="clear" w:color="auto" w:fill="FFFFFF"/>
          </w:tcPr>
          <w:p w14:paraId="70359C4C"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Sobresaliente</w:t>
            </w:r>
          </w:p>
        </w:tc>
        <w:tc>
          <w:tcPr>
            <w:tcW w:w="815" w:type="pct"/>
            <w:tcBorders>
              <w:top w:val="single" w:sz="4" w:space="0" w:color="auto"/>
              <w:left w:val="nil"/>
              <w:bottom w:val="nil"/>
              <w:right w:val="nil"/>
            </w:tcBorders>
            <w:shd w:val="clear" w:color="auto" w:fill="FFFFFF"/>
            <w:vAlign w:val="center"/>
          </w:tcPr>
          <w:p w14:paraId="53B9FC8E"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13</w:t>
            </w:r>
          </w:p>
        </w:tc>
        <w:tc>
          <w:tcPr>
            <w:tcW w:w="790" w:type="pct"/>
            <w:tcBorders>
              <w:top w:val="single" w:sz="4" w:space="0" w:color="auto"/>
              <w:left w:val="nil"/>
              <w:bottom w:val="nil"/>
              <w:right w:val="nil"/>
            </w:tcBorders>
            <w:shd w:val="clear" w:color="auto" w:fill="FFFFFF"/>
            <w:vAlign w:val="center"/>
          </w:tcPr>
          <w:p w14:paraId="211AB1A0"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12.1</w:t>
            </w:r>
          </w:p>
        </w:tc>
        <w:tc>
          <w:tcPr>
            <w:tcW w:w="831" w:type="pct"/>
            <w:tcBorders>
              <w:top w:val="single" w:sz="4" w:space="0" w:color="auto"/>
              <w:left w:val="nil"/>
              <w:bottom w:val="nil"/>
              <w:right w:val="nil"/>
            </w:tcBorders>
            <w:shd w:val="clear" w:color="auto" w:fill="FFFFFF"/>
            <w:vAlign w:val="center"/>
          </w:tcPr>
          <w:p w14:paraId="181CF908"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12.1</w:t>
            </w:r>
          </w:p>
        </w:tc>
        <w:tc>
          <w:tcPr>
            <w:tcW w:w="1034" w:type="pct"/>
            <w:gridSpan w:val="2"/>
            <w:tcBorders>
              <w:top w:val="single" w:sz="4" w:space="0" w:color="auto"/>
              <w:left w:val="nil"/>
              <w:bottom w:val="nil"/>
              <w:right w:val="nil"/>
            </w:tcBorders>
            <w:shd w:val="clear" w:color="auto" w:fill="FFFFFF"/>
            <w:vAlign w:val="center"/>
          </w:tcPr>
          <w:p w14:paraId="2A8A5A56"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12.1</w:t>
            </w:r>
          </w:p>
        </w:tc>
      </w:tr>
      <w:tr w:rsidR="001A5A82" w:rsidRPr="001A5A82" w14:paraId="38FAC4DF" w14:textId="77777777" w:rsidTr="00DF3DE9">
        <w:trPr>
          <w:cantSplit/>
        </w:trPr>
        <w:tc>
          <w:tcPr>
            <w:tcW w:w="564" w:type="pct"/>
            <w:vMerge/>
            <w:tcBorders>
              <w:top w:val="single" w:sz="16" w:space="0" w:color="000000"/>
              <w:left w:val="nil"/>
              <w:bottom w:val="double" w:sz="8" w:space="0" w:color="000000"/>
              <w:right w:val="nil"/>
            </w:tcBorders>
            <w:shd w:val="clear" w:color="auto" w:fill="FFFFFF"/>
          </w:tcPr>
          <w:p w14:paraId="7231DC59" w14:textId="77777777" w:rsidR="001A5A82" w:rsidRPr="001A5A82" w:rsidRDefault="001A5A82" w:rsidP="000E5EEB">
            <w:pPr>
              <w:autoSpaceDE w:val="0"/>
              <w:autoSpaceDN w:val="0"/>
              <w:adjustRightInd w:val="0"/>
              <w:jc w:val="both"/>
              <w:rPr>
                <w:rFonts w:ascii="TimesNewRoman" w:hAnsi="TimesNewRoman"/>
                <w:color w:val="000000"/>
                <w:sz w:val="14"/>
              </w:rPr>
            </w:pPr>
          </w:p>
        </w:tc>
        <w:tc>
          <w:tcPr>
            <w:tcW w:w="966" w:type="pct"/>
            <w:tcBorders>
              <w:top w:val="nil"/>
              <w:left w:val="nil"/>
              <w:bottom w:val="nil"/>
              <w:right w:val="nil"/>
            </w:tcBorders>
            <w:shd w:val="clear" w:color="auto" w:fill="FFFFFF"/>
          </w:tcPr>
          <w:p w14:paraId="7DDF31AC"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Notable</w:t>
            </w:r>
          </w:p>
        </w:tc>
        <w:tc>
          <w:tcPr>
            <w:tcW w:w="815" w:type="pct"/>
            <w:tcBorders>
              <w:top w:val="nil"/>
              <w:left w:val="nil"/>
              <w:bottom w:val="nil"/>
              <w:right w:val="nil"/>
            </w:tcBorders>
            <w:shd w:val="clear" w:color="auto" w:fill="FFFFFF"/>
            <w:vAlign w:val="center"/>
          </w:tcPr>
          <w:p w14:paraId="768190B0"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49</w:t>
            </w:r>
          </w:p>
        </w:tc>
        <w:tc>
          <w:tcPr>
            <w:tcW w:w="790" w:type="pct"/>
            <w:tcBorders>
              <w:top w:val="nil"/>
              <w:left w:val="nil"/>
              <w:bottom w:val="nil"/>
              <w:right w:val="nil"/>
            </w:tcBorders>
            <w:shd w:val="clear" w:color="auto" w:fill="FFFFFF"/>
            <w:vAlign w:val="center"/>
          </w:tcPr>
          <w:p w14:paraId="63989DDB"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45.8</w:t>
            </w:r>
          </w:p>
        </w:tc>
        <w:tc>
          <w:tcPr>
            <w:tcW w:w="831" w:type="pct"/>
            <w:tcBorders>
              <w:top w:val="nil"/>
              <w:left w:val="nil"/>
              <w:bottom w:val="nil"/>
              <w:right w:val="nil"/>
            </w:tcBorders>
            <w:shd w:val="clear" w:color="auto" w:fill="FFFFFF"/>
            <w:vAlign w:val="center"/>
          </w:tcPr>
          <w:p w14:paraId="70ECC661"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45.8</w:t>
            </w:r>
          </w:p>
        </w:tc>
        <w:tc>
          <w:tcPr>
            <w:tcW w:w="1034" w:type="pct"/>
            <w:gridSpan w:val="2"/>
            <w:tcBorders>
              <w:top w:val="nil"/>
              <w:left w:val="nil"/>
              <w:bottom w:val="nil"/>
              <w:right w:val="nil"/>
            </w:tcBorders>
            <w:shd w:val="clear" w:color="auto" w:fill="FFFFFF"/>
            <w:vAlign w:val="center"/>
          </w:tcPr>
          <w:p w14:paraId="46835FB0"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57.9</w:t>
            </w:r>
          </w:p>
        </w:tc>
      </w:tr>
      <w:tr w:rsidR="001A5A82" w:rsidRPr="001A5A82" w14:paraId="53E5C62A" w14:textId="77777777" w:rsidTr="00DF3DE9">
        <w:trPr>
          <w:cantSplit/>
        </w:trPr>
        <w:tc>
          <w:tcPr>
            <w:tcW w:w="564" w:type="pct"/>
            <w:vMerge/>
            <w:tcBorders>
              <w:top w:val="single" w:sz="16" w:space="0" w:color="000000"/>
              <w:left w:val="nil"/>
              <w:bottom w:val="double" w:sz="8" w:space="0" w:color="000000"/>
              <w:right w:val="nil"/>
            </w:tcBorders>
            <w:shd w:val="clear" w:color="auto" w:fill="FFFFFF"/>
          </w:tcPr>
          <w:p w14:paraId="075F6200" w14:textId="77777777" w:rsidR="001A5A82" w:rsidRPr="001A5A82" w:rsidRDefault="001A5A82" w:rsidP="000E5EEB">
            <w:pPr>
              <w:autoSpaceDE w:val="0"/>
              <w:autoSpaceDN w:val="0"/>
              <w:adjustRightInd w:val="0"/>
              <w:jc w:val="both"/>
              <w:rPr>
                <w:rFonts w:ascii="TimesNewRoman" w:hAnsi="TimesNewRoman"/>
                <w:color w:val="000000"/>
                <w:sz w:val="14"/>
              </w:rPr>
            </w:pPr>
          </w:p>
        </w:tc>
        <w:tc>
          <w:tcPr>
            <w:tcW w:w="966" w:type="pct"/>
            <w:tcBorders>
              <w:top w:val="nil"/>
              <w:left w:val="nil"/>
              <w:bottom w:val="nil"/>
              <w:right w:val="nil"/>
            </w:tcBorders>
            <w:shd w:val="clear" w:color="auto" w:fill="FFFFFF"/>
          </w:tcPr>
          <w:p w14:paraId="713F5C4F"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Bien</w:t>
            </w:r>
          </w:p>
        </w:tc>
        <w:tc>
          <w:tcPr>
            <w:tcW w:w="815" w:type="pct"/>
            <w:tcBorders>
              <w:top w:val="nil"/>
              <w:left w:val="nil"/>
              <w:bottom w:val="nil"/>
              <w:right w:val="nil"/>
            </w:tcBorders>
            <w:shd w:val="clear" w:color="auto" w:fill="FFFFFF"/>
            <w:vAlign w:val="center"/>
          </w:tcPr>
          <w:p w14:paraId="26C53963"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24</w:t>
            </w:r>
          </w:p>
        </w:tc>
        <w:tc>
          <w:tcPr>
            <w:tcW w:w="790" w:type="pct"/>
            <w:tcBorders>
              <w:top w:val="nil"/>
              <w:left w:val="nil"/>
              <w:bottom w:val="nil"/>
              <w:right w:val="nil"/>
            </w:tcBorders>
            <w:shd w:val="clear" w:color="auto" w:fill="FFFFFF"/>
            <w:vAlign w:val="center"/>
          </w:tcPr>
          <w:p w14:paraId="77375A03"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22.4</w:t>
            </w:r>
          </w:p>
        </w:tc>
        <w:tc>
          <w:tcPr>
            <w:tcW w:w="831" w:type="pct"/>
            <w:tcBorders>
              <w:top w:val="nil"/>
              <w:left w:val="nil"/>
              <w:bottom w:val="nil"/>
              <w:right w:val="nil"/>
            </w:tcBorders>
            <w:shd w:val="clear" w:color="auto" w:fill="FFFFFF"/>
            <w:vAlign w:val="center"/>
          </w:tcPr>
          <w:p w14:paraId="21851722"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22.4</w:t>
            </w:r>
          </w:p>
        </w:tc>
        <w:tc>
          <w:tcPr>
            <w:tcW w:w="1034" w:type="pct"/>
            <w:gridSpan w:val="2"/>
            <w:tcBorders>
              <w:top w:val="nil"/>
              <w:left w:val="nil"/>
              <w:bottom w:val="nil"/>
              <w:right w:val="nil"/>
            </w:tcBorders>
            <w:shd w:val="clear" w:color="auto" w:fill="FFFFFF"/>
            <w:vAlign w:val="center"/>
          </w:tcPr>
          <w:p w14:paraId="09D53884"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80.4</w:t>
            </w:r>
          </w:p>
        </w:tc>
      </w:tr>
      <w:tr w:rsidR="001A5A82" w:rsidRPr="001A5A82" w14:paraId="1735C7EA" w14:textId="77777777" w:rsidTr="00DF3DE9">
        <w:trPr>
          <w:cantSplit/>
        </w:trPr>
        <w:tc>
          <w:tcPr>
            <w:tcW w:w="564" w:type="pct"/>
            <w:vMerge/>
            <w:tcBorders>
              <w:top w:val="single" w:sz="16" w:space="0" w:color="000000"/>
              <w:left w:val="nil"/>
              <w:bottom w:val="double" w:sz="8" w:space="0" w:color="000000"/>
              <w:right w:val="nil"/>
            </w:tcBorders>
            <w:shd w:val="clear" w:color="auto" w:fill="FFFFFF"/>
          </w:tcPr>
          <w:p w14:paraId="30F02B86" w14:textId="77777777" w:rsidR="001A5A82" w:rsidRPr="001A5A82" w:rsidRDefault="001A5A82" w:rsidP="000E5EEB">
            <w:pPr>
              <w:autoSpaceDE w:val="0"/>
              <w:autoSpaceDN w:val="0"/>
              <w:adjustRightInd w:val="0"/>
              <w:jc w:val="both"/>
              <w:rPr>
                <w:rFonts w:ascii="TimesNewRoman" w:hAnsi="TimesNewRoman"/>
                <w:color w:val="000000"/>
                <w:sz w:val="14"/>
              </w:rPr>
            </w:pPr>
          </w:p>
        </w:tc>
        <w:tc>
          <w:tcPr>
            <w:tcW w:w="966" w:type="pct"/>
            <w:tcBorders>
              <w:top w:val="nil"/>
              <w:left w:val="nil"/>
              <w:bottom w:val="nil"/>
              <w:right w:val="nil"/>
            </w:tcBorders>
            <w:shd w:val="clear" w:color="auto" w:fill="FFFFFF"/>
          </w:tcPr>
          <w:p w14:paraId="08C28D99"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Aprobado</w:t>
            </w:r>
          </w:p>
        </w:tc>
        <w:tc>
          <w:tcPr>
            <w:tcW w:w="815" w:type="pct"/>
            <w:tcBorders>
              <w:top w:val="nil"/>
              <w:left w:val="nil"/>
              <w:bottom w:val="nil"/>
              <w:right w:val="nil"/>
            </w:tcBorders>
            <w:shd w:val="clear" w:color="auto" w:fill="FFFFFF"/>
            <w:vAlign w:val="center"/>
          </w:tcPr>
          <w:p w14:paraId="2ABED8DC"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17</w:t>
            </w:r>
          </w:p>
        </w:tc>
        <w:tc>
          <w:tcPr>
            <w:tcW w:w="790" w:type="pct"/>
            <w:tcBorders>
              <w:top w:val="nil"/>
              <w:left w:val="nil"/>
              <w:bottom w:val="nil"/>
              <w:right w:val="nil"/>
            </w:tcBorders>
            <w:shd w:val="clear" w:color="auto" w:fill="FFFFFF"/>
            <w:vAlign w:val="center"/>
          </w:tcPr>
          <w:p w14:paraId="76924530"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15.9</w:t>
            </w:r>
          </w:p>
        </w:tc>
        <w:tc>
          <w:tcPr>
            <w:tcW w:w="831" w:type="pct"/>
            <w:tcBorders>
              <w:top w:val="nil"/>
              <w:left w:val="nil"/>
              <w:bottom w:val="nil"/>
              <w:right w:val="nil"/>
            </w:tcBorders>
            <w:shd w:val="clear" w:color="auto" w:fill="FFFFFF"/>
            <w:vAlign w:val="center"/>
          </w:tcPr>
          <w:p w14:paraId="64753766"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15.9</w:t>
            </w:r>
          </w:p>
        </w:tc>
        <w:tc>
          <w:tcPr>
            <w:tcW w:w="1034" w:type="pct"/>
            <w:gridSpan w:val="2"/>
            <w:tcBorders>
              <w:top w:val="nil"/>
              <w:left w:val="nil"/>
              <w:bottom w:val="nil"/>
              <w:right w:val="nil"/>
            </w:tcBorders>
            <w:shd w:val="clear" w:color="auto" w:fill="FFFFFF"/>
            <w:vAlign w:val="center"/>
          </w:tcPr>
          <w:p w14:paraId="7FDB32B8"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96.3</w:t>
            </w:r>
          </w:p>
        </w:tc>
      </w:tr>
      <w:tr w:rsidR="001A5A82" w:rsidRPr="001A5A82" w14:paraId="4FDCA571" w14:textId="77777777" w:rsidTr="00DF3DE9">
        <w:trPr>
          <w:cantSplit/>
        </w:trPr>
        <w:tc>
          <w:tcPr>
            <w:tcW w:w="564" w:type="pct"/>
            <w:vMerge/>
            <w:tcBorders>
              <w:top w:val="single" w:sz="16" w:space="0" w:color="000000"/>
              <w:left w:val="nil"/>
              <w:bottom w:val="double" w:sz="8" w:space="0" w:color="000000"/>
              <w:right w:val="nil"/>
            </w:tcBorders>
            <w:shd w:val="clear" w:color="auto" w:fill="FFFFFF"/>
          </w:tcPr>
          <w:p w14:paraId="05431448" w14:textId="77777777" w:rsidR="001A5A82" w:rsidRPr="001A5A82" w:rsidRDefault="001A5A82" w:rsidP="000E5EEB">
            <w:pPr>
              <w:autoSpaceDE w:val="0"/>
              <w:autoSpaceDN w:val="0"/>
              <w:adjustRightInd w:val="0"/>
              <w:jc w:val="both"/>
              <w:rPr>
                <w:rFonts w:ascii="TimesNewRoman" w:hAnsi="TimesNewRoman"/>
                <w:color w:val="000000"/>
                <w:sz w:val="14"/>
              </w:rPr>
            </w:pPr>
          </w:p>
        </w:tc>
        <w:tc>
          <w:tcPr>
            <w:tcW w:w="966" w:type="pct"/>
            <w:tcBorders>
              <w:top w:val="nil"/>
              <w:left w:val="nil"/>
              <w:bottom w:val="nil"/>
              <w:right w:val="nil"/>
            </w:tcBorders>
            <w:shd w:val="clear" w:color="auto" w:fill="FFFFFF"/>
          </w:tcPr>
          <w:p w14:paraId="796DD170"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Suspenso</w:t>
            </w:r>
          </w:p>
        </w:tc>
        <w:tc>
          <w:tcPr>
            <w:tcW w:w="815" w:type="pct"/>
            <w:tcBorders>
              <w:top w:val="nil"/>
              <w:left w:val="nil"/>
              <w:bottom w:val="nil"/>
              <w:right w:val="nil"/>
            </w:tcBorders>
            <w:shd w:val="clear" w:color="auto" w:fill="FFFFFF"/>
            <w:vAlign w:val="center"/>
          </w:tcPr>
          <w:p w14:paraId="0508BA3D"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4</w:t>
            </w:r>
          </w:p>
        </w:tc>
        <w:tc>
          <w:tcPr>
            <w:tcW w:w="790" w:type="pct"/>
            <w:tcBorders>
              <w:top w:val="nil"/>
              <w:left w:val="nil"/>
              <w:bottom w:val="nil"/>
              <w:right w:val="nil"/>
            </w:tcBorders>
            <w:shd w:val="clear" w:color="auto" w:fill="FFFFFF"/>
            <w:vAlign w:val="center"/>
          </w:tcPr>
          <w:p w14:paraId="3ADD7613"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3.7</w:t>
            </w:r>
          </w:p>
        </w:tc>
        <w:tc>
          <w:tcPr>
            <w:tcW w:w="831" w:type="pct"/>
            <w:tcBorders>
              <w:top w:val="nil"/>
              <w:left w:val="nil"/>
              <w:bottom w:val="nil"/>
              <w:right w:val="nil"/>
            </w:tcBorders>
            <w:shd w:val="clear" w:color="auto" w:fill="FFFFFF"/>
            <w:vAlign w:val="center"/>
          </w:tcPr>
          <w:p w14:paraId="5D078E6B"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3.7</w:t>
            </w:r>
          </w:p>
        </w:tc>
        <w:tc>
          <w:tcPr>
            <w:tcW w:w="1034" w:type="pct"/>
            <w:gridSpan w:val="2"/>
            <w:tcBorders>
              <w:top w:val="nil"/>
              <w:left w:val="nil"/>
              <w:bottom w:val="nil"/>
              <w:right w:val="nil"/>
            </w:tcBorders>
            <w:shd w:val="clear" w:color="auto" w:fill="FFFFFF"/>
            <w:vAlign w:val="center"/>
          </w:tcPr>
          <w:p w14:paraId="05EF7EB5"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100.0</w:t>
            </w:r>
          </w:p>
        </w:tc>
      </w:tr>
      <w:tr w:rsidR="001A5A82" w:rsidRPr="001A5A82" w14:paraId="55CD0EB6" w14:textId="77777777" w:rsidTr="00DF3DE9">
        <w:trPr>
          <w:cantSplit/>
        </w:trPr>
        <w:tc>
          <w:tcPr>
            <w:tcW w:w="564" w:type="pct"/>
            <w:vMerge/>
            <w:tcBorders>
              <w:top w:val="single" w:sz="16" w:space="0" w:color="000000"/>
              <w:left w:val="nil"/>
              <w:bottom w:val="single" w:sz="4" w:space="0" w:color="auto"/>
              <w:right w:val="nil"/>
            </w:tcBorders>
            <w:shd w:val="clear" w:color="auto" w:fill="FFFFFF"/>
          </w:tcPr>
          <w:p w14:paraId="5EC3C906" w14:textId="77777777" w:rsidR="001A5A82" w:rsidRPr="001A5A82" w:rsidRDefault="001A5A82" w:rsidP="000E5EEB">
            <w:pPr>
              <w:autoSpaceDE w:val="0"/>
              <w:autoSpaceDN w:val="0"/>
              <w:adjustRightInd w:val="0"/>
              <w:jc w:val="both"/>
              <w:rPr>
                <w:rFonts w:ascii="TimesNewRoman" w:hAnsi="TimesNewRoman"/>
                <w:color w:val="000000"/>
                <w:sz w:val="14"/>
              </w:rPr>
            </w:pPr>
          </w:p>
        </w:tc>
        <w:tc>
          <w:tcPr>
            <w:tcW w:w="966" w:type="pct"/>
            <w:tcBorders>
              <w:top w:val="nil"/>
              <w:left w:val="nil"/>
              <w:bottom w:val="single" w:sz="4" w:space="0" w:color="auto"/>
              <w:right w:val="nil"/>
            </w:tcBorders>
            <w:shd w:val="clear" w:color="auto" w:fill="FFFFFF"/>
          </w:tcPr>
          <w:p w14:paraId="1803D761" w14:textId="77777777" w:rsidR="001A5A82" w:rsidRPr="001A5A82" w:rsidRDefault="001A5A82" w:rsidP="000E5EEB">
            <w:pPr>
              <w:autoSpaceDE w:val="0"/>
              <w:autoSpaceDN w:val="0"/>
              <w:adjustRightInd w:val="0"/>
              <w:spacing w:line="320" w:lineRule="atLeast"/>
              <w:ind w:left="60" w:right="60"/>
              <w:jc w:val="both"/>
              <w:rPr>
                <w:rFonts w:ascii="TimesNewRoman" w:hAnsi="TimesNewRoman"/>
                <w:color w:val="000000"/>
                <w:sz w:val="14"/>
              </w:rPr>
            </w:pPr>
            <w:r w:rsidRPr="001A5A82">
              <w:rPr>
                <w:rFonts w:ascii="TimesNewRoman" w:hAnsi="TimesNewRoman"/>
                <w:color w:val="000000"/>
                <w:sz w:val="14"/>
              </w:rPr>
              <w:t>Total</w:t>
            </w:r>
          </w:p>
        </w:tc>
        <w:tc>
          <w:tcPr>
            <w:tcW w:w="815" w:type="pct"/>
            <w:tcBorders>
              <w:top w:val="nil"/>
              <w:left w:val="nil"/>
              <w:bottom w:val="single" w:sz="4" w:space="0" w:color="auto"/>
              <w:right w:val="nil"/>
            </w:tcBorders>
            <w:shd w:val="clear" w:color="auto" w:fill="FFFFFF"/>
            <w:vAlign w:val="center"/>
          </w:tcPr>
          <w:p w14:paraId="666A62CD"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107</w:t>
            </w:r>
          </w:p>
        </w:tc>
        <w:tc>
          <w:tcPr>
            <w:tcW w:w="790" w:type="pct"/>
            <w:tcBorders>
              <w:top w:val="nil"/>
              <w:left w:val="nil"/>
              <w:bottom w:val="single" w:sz="4" w:space="0" w:color="auto"/>
              <w:right w:val="nil"/>
            </w:tcBorders>
            <w:shd w:val="clear" w:color="auto" w:fill="FFFFFF"/>
            <w:vAlign w:val="center"/>
          </w:tcPr>
          <w:p w14:paraId="1A5D4604"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100.0</w:t>
            </w:r>
          </w:p>
        </w:tc>
        <w:tc>
          <w:tcPr>
            <w:tcW w:w="831" w:type="pct"/>
            <w:tcBorders>
              <w:top w:val="nil"/>
              <w:left w:val="nil"/>
              <w:bottom w:val="single" w:sz="4" w:space="0" w:color="auto"/>
              <w:right w:val="nil"/>
            </w:tcBorders>
            <w:shd w:val="clear" w:color="auto" w:fill="FFFFFF"/>
            <w:vAlign w:val="center"/>
          </w:tcPr>
          <w:p w14:paraId="0753BE61" w14:textId="77777777" w:rsidR="001A5A82" w:rsidRPr="001A5A82" w:rsidRDefault="001A5A82" w:rsidP="00DF3DE9">
            <w:pPr>
              <w:autoSpaceDE w:val="0"/>
              <w:autoSpaceDN w:val="0"/>
              <w:adjustRightInd w:val="0"/>
              <w:spacing w:line="320" w:lineRule="atLeast"/>
              <w:ind w:left="60" w:right="60"/>
              <w:jc w:val="center"/>
              <w:rPr>
                <w:rFonts w:ascii="TimesNewRoman" w:hAnsi="TimesNewRoman"/>
                <w:color w:val="000000"/>
                <w:sz w:val="14"/>
              </w:rPr>
            </w:pPr>
            <w:r w:rsidRPr="001A5A82">
              <w:rPr>
                <w:rFonts w:ascii="TimesNewRoman" w:hAnsi="TimesNewRoman"/>
                <w:bCs/>
                <w:color w:val="000000"/>
                <w:sz w:val="14"/>
              </w:rPr>
              <w:t>100.0</w:t>
            </w:r>
          </w:p>
        </w:tc>
        <w:tc>
          <w:tcPr>
            <w:tcW w:w="1034" w:type="pct"/>
            <w:gridSpan w:val="2"/>
            <w:tcBorders>
              <w:top w:val="nil"/>
              <w:left w:val="nil"/>
              <w:bottom w:val="single" w:sz="4" w:space="0" w:color="auto"/>
              <w:right w:val="nil"/>
            </w:tcBorders>
            <w:shd w:val="clear" w:color="auto" w:fill="FFFFFF"/>
            <w:vAlign w:val="center"/>
          </w:tcPr>
          <w:p w14:paraId="32BB482F" w14:textId="77777777" w:rsidR="001A5A82" w:rsidRPr="001A5A82" w:rsidRDefault="001A5A82" w:rsidP="00DF3DE9">
            <w:pPr>
              <w:autoSpaceDE w:val="0"/>
              <w:autoSpaceDN w:val="0"/>
              <w:adjustRightInd w:val="0"/>
              <w:jc w:val="center"/>
              <w:rPr>
                <w:rFonts w:ascii="TimesNewRoman" w:hAnsi="TimesNewRoman"/>
                <w:sz w:val="14"/>
              </w:rPr>
            </w:pPr>
          </w:p>
        </w:tc>
      </w:tr>
    </w:tbl>
    <w:p w14:paraId="70791896" w14:textId="77777777" w:rsidR="001A5A82" w:rsidRDefault="001A5A82" w:rsidP="00DF0700">
      <w:pPr>
        <w:autoSpaceDE w:val="0"/>
        <w:autoSpaceDN w:val="0"/>
        <w:adjustRightInd w:val="0"/>
        <w:spacing w:after="0" w:line="360" w:lineRule="auto"/>
        <w:ind w:firstLine="142"/>
        <w:outlineLvl w:val="0"/>
        <w:rPr>
          <w:rFonts w:ascii="TimesNewRoman" w:hAnsi="TimesNewRoman" w:cs="Times New Roman"/>
          <w:b/>
          <w:sz w:val="24"/>
          <w:szCs w:val="24"/>
          <w:lang w:val="es-ES_tradnl"/>
        </w:rPr>
      </w:pPr>
    </w:p>
    <w:p w14:paraId="7E73FC59" w14:textId="77777777" w:rsid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r w:rsidRPr="00DF3DE9">
        <w:rPr>
          <w:rFonts w:ascii="TimesNewRoman" w:hAnsi="TimesNewRoman" w:cs="Times New Roman"/>
          <w:sz w:val="24"/>
          <w:szCs w:val="24"/>
        </w:rPr>
        <w:t>En base a los resultados obtenidos y como se muestra en la tabla 2, la mayoría de los participantes suele sacar más a menudo notable (49 adolescentes, lo que representa el 45.8%), así mismo la calificación menos frecuente parece ser el suspenso (4 adolescentes que interpretando un 3.7%).</w:t>
      </w:r>
    </w:p>
    <w:p w14:paraId="7E524D23" w14:textId="77777777" w:rsid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r w:rsidRPr="00DF3DE9">
        <w:rPr>
          <w:rFonts w:ascii="TimesNewRoman" w:hAnsi="TimesNewRoman" w:cs="Times New Roman"/>
          <w:sz w:val="24"/>
          <w:szCs w:val="24"/>
        </w:rPr>
        <w:t>Por su parte, las notas del resto de participantes oscilan entre aprobado (17 adolescentes, igual a un 15.9%), bien (24 adolescentes, protagonizando el 22.4%) y sobresaliente (13 adolescentes, lo que representa el 12.1%).</w:t>
      </w:r>
    </w:p>
    <w:p w14:paraId="0B881DA0" w14:textId="36662A95" w:rsid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r w:rsidRPr="00DF3DE9">
        <w:rPr>
          <w:rFonts w:ascii="TimesNewRoman" w:hAnsi="TimesNewRoman" w:cs="Times New Roman"/>
          <w:sz w:val="24"/>
          <w:szCs w:val="24"/>
        </w:rPr>
        <w:t xml:space="preserve">A </w:t>
      </w:r>
      <w:proofErr w:type="gramStart"/>
      <w:r w:rsidRPr="00DF3DE9">
        <w:rPr>
          <w:rFonts w:ascii="TimesNewRoman" w:hAnsi="TimesNewRoman" w:cs="Times New Roman"/>
          <w:sz w:val="24"/>
          <w:szCs w:val="24"/>
        </w:rPr>
        <w:t>continuación</w:t>
      </w:r>
      <w:bookmarkStart w:id="1" w:name="_GoBack"/>
      <w:bookmarkEnd w:id="1"/>
      <w:proofErr w:type="gramEnd"/>
      <w:r w:rsidRPr="00DF3DE9">
        <w:rPr>
          <w:rFonts w:ascii="TimesNewRoman" w:hAnsi="TimesNewRoman" w:cs="Times New Roman"/>
          <w:sz w:val="24"/>
          <w:szCs w:val="24"/>
        </w:rPr>
        <w:t xml:space="preserve"> se analizaron las relaciones existentes entre la implicación en clase de </w:t>
      </w:r>
      <w:r w:rsidRPr="00DF3DE9">
        <w:rPr>
          <w:rFonts w:ascii="TimesNewRoman" w:hAnsi="TimesNewRoman" w:cs="Times New Roman"/>
          <w:sz w:val="24"/>
          <w:szCs w:val="24"/>
        </w:rPr>
        <w:lastRenderedPageBreak/>
        <w:t>educación física, con las variables responsabilidad y relación, y el rendimiento académico. Se obtuvieron los coeficientes de correlación de Pearson (tabla 3).</w:t>
      </w:r>
      <w:bookmarkStart w:id="2" w:name="_Toc455393683"/>
    </w:p>
    <w:p w14:paraId="16BA75D8" w14:textId="77777777" w:rsidR="00DF3DE9" w:rsidRP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p>
    <w:p w14:paraId="182D1AF5" w14:textId="77777777" w:rsidR="00DF3DE9" w:rsidRPr="00DF3DE9" w:rsidRDefault="00DF3DE9" w:rsidP="00DF3DE9">
      <w:pPr>
        <w:autoSpaceDE w:val="0"/>
        <w:autoSpaceDN w:val="0"/>
        <w:adjustRightInd w:val="0"/>
        <w:spacing w:after="0" w:line="360" w:lineRule="auto"/>
        <w:jc w:val="both"/>
        <w:outlineLvl w:val="0"/>
        <w:rPr>
          <w:rFonts w:ascii="TimesNewRoman" w:hAnsi="TimesNewRoman" w:cs="Times New Roman"/>
          <w:bCs/>
          <w:sz w:val="18"/>
          <w:szCs w:val="18"/>
        </w:rPr>
      </w:pPr>
      <w:r w:rsidRPr="00DF3DE9">
        <w:rPr>
          <w:rFonts w:ascii="TimesNewRoman" w:hAnsi="TimesNewRoman" w:cs="Times New Roman"/>
          <w:b/>
          <w:bCs/>
          <w:sz w:val="18"/>
          <w:szCs w:val="18"/>
        </w:rPr>
        <w:t>Tabla 3.</w:t>
      </w:r>
      <w:r w:rsidRPr="00DF3DE9">
        <w:rPr>
          <w:rFonts w:ascii="TimesNewRoman" w:hAnsi="TimesNewRoman" w:cs="Times New Roman"/>
          <w:bCs/>
          <w:sz w:val="18"/>
          <w:szCs w:val="18"/>
        </w:rPr>
        <w:t xml:space="preserve"> Correlaciones implicación y rendimiento académico.</w:t>
      </w:r>
      <w:bookmarkEnd w:id="2"/>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61"/>
        <w:gridCol w:w="2179"/>
      </w:tblGrid>
      <w:tr w:rsidR="00DF3DE9" w:rsidRPr="00DF3DE9" w14:paraId="7E0CA009" w14:textId="77777777" w:rsidTr="00DF3DE9">
        <w:trPr>
          <w:cantSplit/>
        </w:trPr>
        <w:tc>
          <w:tcPr>
            <w:tcW w:w="2701" w:type="pct"/>
            <w:tcBorders>
              <w:top w:val="single" w:sz="4" w:space="0" w:color="auto"/>
              <w:left w:val="nil"/>
              <w:right w:val="nil"/>
            </w:tcBorders>
            <w:shd w:val="clear" w:color="auto" w:fill="FFFFFF"/>
          </w:tcPr>
          <w:p w14:paraId="156FD48A" w14:textId="505E9256" w:rsidR="00DF3DE9" w:rsidRPr="00DF3DE9" w:rsidRDefault="00DF3DE9" w:rsidP="00DF3DE9">
            <w:pPr>
              <w:autoSpaceDE w:val="0"/>
              <w:autoSpaceDN w:val="0"/>
              <w:adjustRightInd w:val="0"/>
              <w:spacing w:after="0" w:line="360" w:lineRule="auto"/>
              <w:ind w:firstLine="142"/>
              <w:jc w:val="both"/>
              <w:outlineLvl w:val="0"/>
              <w:rPr>
                <w:rFonts w:ascii="TimesNewRoman" w:hAnsi="TimesNewRoman" w:cs="Times New Roman"/>
                <w:sz w:val="20"/>
                <w:szCs w:val="20"/>
              </w:rPr>
            </w:pPr>
            <w:r>
              <w:rPr>
                <w:rFonts w:ascii="TimesNewRoman" w:hAnsi="TimesNewRoman" w:cs="Times New Roman"/>
                <w:sz w:val="20"/>
                <w:szCs w:val="20"/>
              </w:rPr>
              <w:t>R</w:t>
            </w:r>
            <w:r w:rsidRPr="00DF3DE9">
              <w:rPr>
                <w:rFonts w:ascii="TimesNewRoman" w:hAnsi="TimesNewRoman" w:cs="Times New Roman"/>
                <w:sz w:val="20"/>
                <w:szCs w:val="20"/>
              </w:rPr>
              <w:t>esponsabilidad</w:t>
            </w:r>
          </w:p>
        </w:tc>
        <w:tc>
          <w:tcPr>
            <w:tcW w:w="2299" w:type="pct"/>
            <w:tcBorders>
              <w:top w:val="single" w:sz="4" w:space="0" w:color="auto"/>
              <w:left w:val="nil"/>
              <w:bottom w:val="single" w:sz="8" w:space="0" w:color="000000"/>
              <w:right w:val="nil"/>
            </w:tcBorders>
            <w:shd w:val="clear" w:color="auto" w:fill="FFFFFF"/>
            <w:vAlign w:val="center"/>
          </w:tcPr>
          <w:p w14:paraId="7E397A0F" w14:textId="77777777" w:rsidR="00DF3DE9" w:rsidRPr="00DF3DE9" w:rsidRDefault="00DF3DE9" w:rsidP="00DF3DE9">
            <w:pPr>
              <w:autoSpaceDE w:val="0"/>
              <w:autoSpaceDN w:val="0"/>
              <w:adjustRightInd w:val="0"/>
              <w:spacing w:after="0" w:line="360" w:lineRule="auto"/>
              <w:ind w:firstLine="142"/>
              <w:jc w:val="center"/>
              <w:outlineLvl w:val="0"/>
              <w:rPr>
                <w:rFonts w:ascii="TimesNewRoman" w:hAnsi="TimesNewRoman" w:cs="Times New Roman"/>
                <w:sz w:val="20"/>
                <w:szCs w:val="20"/>
              </w:rPr>
            </w:pPr>
            <w:r w:rsidRPr="00DF3DE9">
              <w:rPr>
                <w:rFonts w:ascii="TimesNewRoman" w:hAnsi="TimesNewRoman" w:cs="Times New Roman"/>
                <w:bCs/>
                <w:sz w:val="20"/>
                <w:szCs w:val="20"/>
              </w:rPr>
              <w:t>-.576</w:t>
            </w:r>
            <w:r w:rsidRPr="00DF3DE9">
              <w:rPr>
                <w:rFonts w:ascii="TimesNewRoman" w:hAnsi="TimesNewRoman" w:cs="Times New Roman"/>
                <w:bCs/>
                <w:sz w:val="20"/>
                <w:szCs w:val="20"/>
                <w:vertAlign w:val="superscript"/>
              </w:rPr>
              <w:t>**</w:t>
            </w:r>
          </w:p>
        </w:tc>
      </w:tr>
      <w:tr w:rsidR="00DF3DE9" w:rsidRPr="00DF3DE9" w14:paraId="6660FC8D" w14:textId="77777777" w:rsidTr="00DF3DE9">
        <w:trPr>
          <w:cantSplit/>
        </w:trPr>
        <w:tc>
          <w:tcPr>
            <w:tcW w:w="2701" w:type="pct"/>
            <w:tcBorders>
              <w:top w:val="single" w:sz="8" w:space="0" w:color="000000"/>
              <w:left w:val="nil"/>
              <w:bottom w:val="single" w:sz="4" w:space="0" w:color="auto"/>
              <w:right w:val="nil"/>
            </w:tcBorders>
            <w:shd w:val="clear" w:color="auto" w:fill="FFFFFF"/>
          </w:tcPr>
          <w:p w14:paraId="45646C96" w14:textId="1D9C7829" w:rsidR="00DF3DE9" w:rsidRPr="00DF3DE9" w:rsidRDefault="00DF3DE9" w:rsidP="00DF3DE9">
            <w:pPr>
              <w:autoSpaceDE w:val="0"/>
              <w:autoSpaceDN w:val="0"/>
              <w:adjustRightInd w:val="0"/>
              <w:spacing w:after="0" w:line="360" w:lineRule="auto"/>
              <w:ind w:firstLine="142"/>
              <w:jc w:val="both"/>
              <w:outlineLvl w:val="0"/>
              <w:rPr>
                <w:rFonts w:ascii="TimesNewRoman" w:hAnsi="TimesNewRoman" w:cs="Times New Roman"/>
                <w:sz w:val="20"/>
                <w:szCs w:val="20"/>
              </w:rPr>
            </w:pPr>
            <w:r>
              <w:rPr>
                <w:rFonts w:ascii="TimesNewRoman" w:hAnsi="TimesNewRoman" w:cs="Times New Roman"/>
                <w:sz w:val="20"/>
                <w:szCs w:val="20"/>
              </w:rPr>
              <w:t>R</w:t>
            </w:r>
            <w:r w:rsidRPr="00DF3DE9">
              <w:rPr>
                <w:rFonts w:ascii="TimesNewRoman" w:hAnsi="TimesNewRoman" w:cs="Times New Roman"/>
                <w:sz w:val="20"/>
                <w:szCs w:val="20"/>
              </w:rPr>
              <w:t>elación</w:t>
            </w:r>
          </w:p>
        </w:tc>
        <w:tc>
          <w:tcPr>
            <w:tcW w:w="2299" w:type="pct"/>
            <w:tcBorders>
              <w:top w:val="single" w:sz="8" w:space="0" w:color="000000"/>
              <w:left w:val="nil"/>
              <w:bottom w:val="single" w:sz="4" w:space="0" w:color="auto"/>
              <w:right w:val="nil"/>
            </w:tcBorders>
            <w:shd w:val="clear" w:color="auto" w:fill="FFFFFF"/>
            <w:vAlign w:val="center"/>
          </w:tcPr>
          <w:p w14:paraId="38A67EF3" w14:textId="77777777" w:rsidR="00DF3DE9" w:rsidRPr="00DF3DE9" w:rsidRDefault="00DF3DE9" w:rsidP="00DF3DE9">
            <w:pPr>
              <w:autoSpaceDE w:val="0"/>
              <w:autoSpaceDN w:val="0"/>
              <w:adjustRightInd w:val="0"/>
              <w:spacing w:after="0" w:line="360" w:lineRule="auto"/>
              <w:ind w:firstLine="142"/>
              <w:jc w:val="center"/>
              <w:outlineLvl w:val="0"/>
              <w:rPr>
                <w:rFonts w:ascii="TimesNewRoman" w:hAnsi="TimesNewRoman" w:cs="Times New Roman"/>
                <w:sz w:val="20"/>
                <w:szCs w:val="20"/>
              </w:rPr>
            </w:pPr>
            <w:r w:rsidRPr="00DF3DE9">
              <w:rPr>
                <w:rFonts w:ascii="TimesNewRoman" w:hAnsi="TimesNewRoman" w:cs="Times New Roman"/>
                <w:bCs/>
                <w:sz w:val="20"/>
                <w:szCs w:val="20"/>
              </w:rPr>
              <w:t>-.510</w:t>
            </w:r>
            <w:r w:rsidRPr="00DF3DE9">
              <w:rPr>
                <w:rFonts w:ascii="TimesNewRoman" w:hAnsi="TimesNewRoman" w:cs="Times New Roman"/>
                <w:bCs/>
                <w:sz w:val="20"/>
                <w:szCs w:val="20"/>
                <w:vertAlign w:val="superscript"/>
              </w:rPr>
              <w:t>**</w:t>
            </w:r>
          </w:p>
        </w:tc>
      </w:tr>
    </w:tbl>
    <w:p w14:paraId="31C5A9FB" w14:textId="77777777" w:rsidR="00DF3DE9" w:rsidRPr="00DF3DE9" w:rsidRDefault="00DF3DE9" w:rsidP="00DF3DE9">
      <w:pPr>
        <w:autoSpaceDE w:val="0"/>
        <w:autoSpaceDN w:val="0"/>
        <w:adjustRightInd w:val="0"/>
        <w:spacing w:after="0" w:line="360" w:lineRule="auto"/>
        <w:ind w:firstLine="142"/>
        <w:jc w:val="both"/>
        <w:outlineLvl w:val="0"/>
        <w:rPr>
          <w:rFonts w:ascii="TimesNewRoman" w:hAnsi="TimesNewRoman" w:cs="Times New Roman"/>
          <w:sz w:val="24"/>
          <w:szCs w:val="24"/>
        </w:rPr>
      </w:pPr>
    </w:p>
    <w:p w14:paraId="7BE4468E" w14:textId="77777777" w:rsid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r w:rsidRPr="00DF3DE9">
        <w:rPr>
          <w:rFonts w:ascii="TimesNewRoman" w:hAnsi="TimesNewRoman" w:cs="Times New Roman"/>
          <w:sz w:val="24"/>
          <w:szCs w:val="24"/>
        </w:rPr>
        <w:t>En base a los resultados obtenidos parece que existe una relación negativa, moderada y significativa (</w:t>
      </w:r>
      <w:r w:rsidRPr="00DF3DE9">
        <w:rPr>
          <w:rFonts w:ascii="TimesNewRoman" w:hAnsi="TimesNewRoman" w:cs="Times New Roman"/>
          <w:i/>
          <w:sz w:val="24"/>
          <w:szCs w:val="24"/>
        </w:rPr>
        <w:t>p</w:t>
      </w:r>
      <w:r w:rsidRPr="00DF3DE9">
        <w:rPr>
          <w:rFonts w:ascii="TimesNewRoman" w:hAnsi="TimesNewRoman" w:cs="Times New Roman"/>
          <w:sz w:val="24"/>
          <w:szCs w:val="24"/>
        </w:rPr>
        <w:t>≤.01), entre la dimensión responsabilidad y el rendimiento académico (r=-.57). Por otra parte, existe también una relación negativa, moderada y significativa (</w:t>
      </w:r>
      <w:r w:rsidRPr="00DF3DE9">
        <w:rPr>
          <w:rFonts w:ascii="TimesNewRoman" w:hAnsi="TimesNewRoman" w:cs="Times New Roman"/>
          <w:i/>
          <w:sz w:val="24"/>
          <w:szCs w:val="24"/>
        </w:rPr>
        <w:t>p</w:t>
      </w:r>
      <w:r w:rsidRPr="00DF3DE9">
        <w:rPr>
          <w:rFonts w:ascii="TimesNewRoman" w:hAnsi="TimesNewRoman" w:cs="Times New Roman"/>
          <w:sz w:val="24"/>
          <w:szCs w:val="24"/>
        </w:rPr>
        <w:t>≤.01) entre la dimensión relación y el rendimiento académico (</w:t>
      </w:r>
      <w:r w:rsidRPr="00DF3DE9">
        <w:rPr>
          <w:rFonts w:ascii="TimesNewRoman" w:hAnsi="TimesNewRoman" w:cs="Times New Roman"/>
          <w:i/>
          <w:sz w:val="24"/>
          <w:szCs w:val="24"/>
        </w:rPr>
        <w:t>r</w:t>
      </w:r>
      <w:r w:rsidRPr="00DF3DE9">
        <w:rPr>
          <w:rFonts w:ascii="TimesNewRoman" w:hAnsi="TimesNewRoman" w:cs="Times New Roman"/>
          <w:sz w:val="24"/>
          <w:szCs w:val="24"/>
        </w:rPr>
        <w:t>=-.51).</w:t>
      </w:r>
    </w:p>
    <w:p w14:paraId="0FBF297D" w14:textId="7F73BFAD" w:rsidR="00DF3DE9" w:rsidRPr="00DF3DE9" w:rsidRDefault="00DF3DE9" w:rsidP="00DF3DE9">
      <w:pPr>
        <w:autoSpaceDE w:val="0"/>
        <w:autoSpaceDN w:val="0"/>
        <w:adjustRightInd w:val="0"/>
        <w:spacing w:after="0" w:line="360" w:lineRule="auto"/>
        <w:ind w:firstLine="426"/>
        <w:jc w:val="both"/>
        <w:outlineLvl w:val="0"/>
        <w:rPr>
          <w:rFonts w:ascii="TimesNewRoman" w:hAnsi="TimesNewRoman" w:cs="Times New Roman"/>
          <w:sz w:val="24"/>
          <w:szCs w:val="24"/>
        </w:rPr>
      </w:pPr>
      <w:r w:rsidRPr="00DF3DE9">
        <w:rPr>
          <w:rFonts w:ascii="TimesNewRoman" w:hAnsi="TimesNewRoman" w:cs="Times New Roman"/>
          <w:sz w:val="24"/>
          <w:szCs w:val="24"/>
        </w:rPr>
        <w:t>En general, parece que una mayor implicación en las clases de educación física, en cuanto a responsabilidad y relación con los compañeros de clase, se relaciona con un mayor rendimiento académico auto percibido.</w:t>
      </w:r>
    </w:p>
    <w:p w14:paraId="72DFAD15" w14:textId="77777777" w:rsidR="00DF3DE9" w:rsidRPr="00DF3DE9" w:rsidRDefault="00DF3DE9" w:rsidP="00DF3DE9">
      <w:pPr>
        <w:autoSpaceDE w:val="0"/>
        <w:autoSpaceDN w:val="0"/>
        <w:adjustRightInd w:val="0"/>
        <w:spacing w:after="0" w:line="360" w:lineRule="auto"/>
        <w:ind w:firstLine="142"/>
        <w:jc w:val="both"/>
        <w:outlineLvl w:val="0"/>
        <w:rPr>
          <w:rFonts w:ascii="TimesNewRoman" w:hAnsi="TimesNewRoman" w:cs="Times New Roman"/>
          <w:sz w:val="24"/>
          <w:szCs w:val="24"/>
          <w:lang w:val="es-ES_tradnl"/>
        </w:rPr>
      </w:pPr>
    </w:p>
    <w:p w14:paraId="0CA4D624" w14:textId="06BF2923" w:rsidR="009C5E2E" w:rsidRPr="00254A70" w:rsidRDefault="009C5E2E" w:rsidP="007959EC">
      <w:pPr>
        <w:autoSpaceDE w:val="0"/>
        <w:autoSpaceDN w:val="0"/>
        <w:adjustRightInd w:val="0"/>
        <w:spacing w:after="0" w:line="360" w:lineRule="auto"/>
        <w:ind w:firstLine="142"/>
        <w:jc w:val="center"/>
        <w:outlineLvl w:val="0"/>
        <w:rPr>
          <w:rFonts w:ascii="TimesNewRoman" w:hAnsi="TimesNewRoman" w:cs="Times New Roman"/>
          <w:b/>
          <w:sz w:val="24"/>
          <w:szCs w:val="24"/>
          <w:lang w:val="es-ES_tradnl"/>
        </w:rPr>
      </w:pPr>
      <w:r w:rsidRPr="00254A70">
        <w:rPr>
          <w:rFonts w:ascii="TimesNewRoman" w:hAnsi="TimesNewRoman" w:cs="Times New Roman"/>
          <w:b/>
          <w:sz w:val="24"/>
          <w:szCs w:val="24"/>
          <w:lang w:val="es-ES_tradnl"/>
        </w:rPr>
        <w:t>Discusión</w:t>
      </w:r>
    </w:p>
    <w:p w14:paraId="5D23F868"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El presente trabajo de investigación tenía como objetivo principal analizar los niveles de implicación en las clases de educación física y el rendimiento académico en adolescentes, para seguidamente analizar las relaciones existentes entre ambos constructos.</w:t>
      </w:r>
    </w:p>
    <w:p w14:paraId="6133E25F"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Teniendo en cuenta el nivel de motivación del alumnado de Educación Secundaria en las clases de EF como objetivo de la investigación, los resultados obtenidos sugieren que el </w:t>
      </w:r>
      <w:r w:rsidRPr="00DF3DE9">
        <w:rPr>
          <w:rFonts w:ascii="TimesNewRoman" w:hAnsi="TimesNewRoman"/>
          <w:sz w:val="24"/>
          <w:szCs w:val="24"/>
        </w:rPr>
        <w:lastRenderedPageBreak/>
        <w:t xml:space="preserve">alumnado posee un nivel alto de responsabilidad y relación con los compañeros en las clases de EF, confirmando lo expuesto por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{"citationID":"dpH2ePyu","properties":{"formattedCitation":"{\\rtf (Calvo et\\uc0\\u160{}al., 2005)}","plainCitation":"(Calvo et al., 2005)"},"citationItems":[{"id":219,"uris":["http://zotero.org/users/local/UznzVM7U/items/RW4JFSFP"],"uri":["http://zotero.org/users/local/UznzVM7U/items/RW4JFSFP"],"itemData":{"id":219,"type":"article-journal","title":"El clima motivacional en las clases de Educación Física: una aproximación práctica desde la Teoría de Metas de Logro","container-title":"Apunts. Educación física y deportes","page":"21–28","volume":"3","issue":"81","source":"Google Scholar","shortTitle":"El clima motivacional en las clases de Educación Física","author":[{"family":"Calvo","given":"Tomás García"},{"family":"Ruano","given":"Francisco J. Santos-Rosa"},{"family":"Castuera","given":"Ruth Jiménez"},{"family":"Gimeno","given":"Eduardo M. Cervelló"}],"issued":{"date-parts":[["2005"]]}}}],"schema":"https://github.com/citation-style-language/schema/raw/master/csl-citation.json"}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Calvo et al. (2005)</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{"citationID":"d9Ox0yCg","properties":{"formattedCitation":"(Folgar, Ruiz Juan, &amp; Rial Boubeta, 2013)","plainCitation":"(Folgar, Ruiz Juan, &amp; Rial Boubeta, 2013)"},"citationItems":[{"id":276,"uris":["http://zotero.org/users/local/UznzVM7U/items/GIKCV5JZ"],"uri":["http://zotero.org/users/local/UznzVM7U/items/GIKCV5JZ"],"itemData":{"id":276,"type":"article-journal","title":"Variables predictoras del abandono de la práctica físico-deportiva en adolescentes.(Predictor variables of the dropping out of physical sport activity by teenagers).","container-title":"CCD. Cultura_Ciencia_Deporte. doi: 10.12800/ccd","page":"93–102","volume":"8","issue":"23","source":"Google Scholar","author":[{"family":"Folgar","given":"Manuel"},{"family":"Ruiz Juan","given":"Francisco"},{"family":"Rial Boubeta","given":"Antonio"}],"issued":{"date-parts":[["2013"]]}}}],"schema":"https://github.com/citation-style-language/schema/raw/master/csl-citation.json"}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(Folgar, Ruiz Juan, &amp; Rial Boubeta, 2013)</w:t>
      </w:r>
      <w:r w:rsidRPr="00DF3DE9">
        <w:rPr>
          <w:rFonts w:ascii="TimesNewRoman" w:hAnsi="TimesNewRoman"/>
          <w:sz w:val="24"/>
          <w:szCs w:val="24"/>
        </w:rPr>
        <w:fldChar w:fldCharType="end"/>
      </w:r>
      <w:r w:rsidRPr="00DF3DE9">
        <w:rPr>
          <w:rFonts w:ascii="TimesNewRoman" w:hAnsi="TimesNewRoman"/>
          <w:sz w:val="24"/>
          <w:szCs w:val="24"/>
        </w:rPr>
        <w:t xml:space="preserve">) y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{"citationID":"BFRNDkXO","properties":{"formattedCitation":"{\\rtf (J. A. Moreno et\\uc0\\u160{}al., 2012)}","plainCitation":"(J. A. Moreno et al., 2012)","dontUpdate":true},"citationItems":[{"id":130,"uris":["http://zotero.org/users/local/UznzVM7U/items/PKF3SE99"],"uri":["http://zotero.org/users/local/UznzVM7U/items/PKF3SE99"],"itemData":{"id":130,"type":"article-journal","title":"Metas sociales, necesidades psicológicas básicas y motivación intrínseca como predictores de la percepción del esfuerzo en las clases de educación física","container-title":"Revista de psicología del deporte","page":"0215–221","volume":"21","issue":"2","source":"Google Scholar","author":[{"family":"Moreno","given":"Juan Antonio"},{"family":"Cervelló Gimeno","given":"Eduardo"},{"family":"García","given":"Tomás"},{"family":"Montero Carretero","given":"Carlos"},{"family":"Lacárcel","given":"Vera"},{"family":"Antonio","given":"José"}],"issued":{"date-parts":[["2012"]]}}}],"schema":"https://github.com/citation-style-language/schema/raw/master/csl-citation.json"}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Moreno et al. (2012)</w:t>
      </w:r>
      <w:r w:rsidRPr="00DF3DE9">
        <w:rPr>
          <w:rFonts w:ascii="TimesNewRoman" w:hAnsi="TimesNewRoman"/>
          <w:sz w:val="24"/>
          <w:szCs w:val="24"/>
        </w:rPr>
        <w:fldChar w:fldCharType="end"/>
      </w:r>
      <w:r w:rsidRPr="00DF3DE9">
        <w:rPr>
          <w:rFonts w:ascii="TimesNewRoman" w:hAnsi="TimesNewRoman"/>
          <w:sz w:val="24"/>
          <w:szCs w:val="24"/>
        </w:rPr>
        <w:t>, destacando de igual manera que la implicación es buena y la motivación es alta, existiendo pocas diferencias entre las dimensiones analizadas, obteniendo en la dimensión relación la puntuación más alta.</w:t>
      </w:r>
    </w:p>
    <w:p w14:paraId="407929CA"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Respecto a los objetivos planteados en la investigación, a través de los resultados se </w:t>
      </w:r>
      <w:proofErr w:type="spellStart"/>
      <w:r w:rsidRPr="00DF3DE9">
        <w:rPr>
          <w:rFonts w:ascii="TimesNewRoman" w:hAnsi="TimesNewRoman"/>
          <w:sz w:val="24"/>
          <w:szCs w:val="24"/>
        </w:rPr>
        <w:t>observo</w:t>
      </w:r>
      <w:proofErr w:type="spellEnd"/>
      <w:r w:rsidRPr="00DF3DE9">
        <w:rPr>
          <w:rFonts w:ascii="TimesNewRoman" w:hAnsi="TimesNewRoman"/>
          <w:sz w:val="24"/>
          <w:szCs w:val="24"/>
        </w:rPr>
        <w:t xml:space="preserve"> un aumento de los niveles de implicación entre el alumnado en las clases de EF, proporcionados en gran medida por el compromiso, la motivación en las clases y la posterior practica de AF. Además, cabe agregar que la motivación es un agente influyente en la implicación en las clases de EF en la etapa de educación secundaria obligatoria, siendo un factor determinante de cara al rendimiento académico del alumnado.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{"citationID":"v4IkvQq1","properties":{"formattedCitation":"{\\rtf (Juan Antonio Moreno et\\uc0\\u160{}al., 2012)}","plainCitation":"(Juan Antonio Moreno et al., 2012)"},"citationItems":[{"id":130,"uris":["http://zotero.org/users/local/UznzVM7U/items/PKF3SE99"],"uri":["http://zotero.org/users/local/UznzVM7U/items/PKF3SE99"],"itemData":{"id":130,"type":"article-journal","title":"Metas sociales, necesidades psicológicas básicas y motivación intrínseca como predictores de la percepción del esfuerzo en las clases de educación física","container-title":"Revista de psicología del deporte","page":"0215–221","volume":"21","issue":"2","source":"Google Scholar","author":[{"family":"Moreno","given":"Juan Antonio"},{"family":"Cervelló Gimeno","given":"Eduardo"},{"family":"García","given":"Tomás"},{"family":"Montero Carretero","given":"Carlos"},{"family":"Lacárcel","given":"Vera"},{"family":"Antonio","given":"José"}],"issued":{"date-parts":[["2012"]]}}}],"schema":"https://github.com/citation-style-language/schema/raw/master/csl-citation.json"}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{"citationID":"QQ8klVVA","properties":{"formattedCitation":"(Brosed, Elizondo, Arazuri, &amp; San Emeterio, 2012)","plainCitation":"(Brosed, Elizondo, Arazuri, &amp; San Emeterio, 2012)"},"citationItems":[{"id":394,"uris":["http://zotero.org/users/local/UznzVM7U/items/QQVBSB9A"],"uri":["http://zotero.org/users/local/UznzVM7U/items/QQVBSB9A"],"itemData":{"id":394,"type":"article-journal","title":"La clase de educación física escolar como generadora de un ocio físico-deportivo","container-title":"Retos: nuevas tendencias en educación física, deporte y recreación","page":"13–15","issue":"22","source":"Google Scholar","author":[{"family":"Brosed","given":"Raúl Lanuza"},{"family":"Elizondo","given":"Ana Ponce"},{"family":"Arazuri","given":"Eva Sanz"},{"family":"San Emeterio","given":"María Angeles Valdemoros"}],"issued":{"date-parts":[["2012"]]}}}],"schema":"https://github.com/citation-style-language/schema/raw/master/csl-citation.json"}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(Brosed, Elizondo, Arazuri, &amp; San Emeterio, 2012)</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{"citationID":"ONrXI41H","properties":{"formattedCitation":"{\\rtf (Folgar et\\uc0\\u160{}al., 2013)}","plainCitation":"(Folgar et al., 2013)"},"citationItems":[{"id":276,"uris":["http://zotero.org/users/local/UznzVM7U/items/GIKCV5JZ"],"uri":["http://zotero.org/users/local/UznzVM7U/items/GIKCV5JZ"],"itemData":{"id":276,"type":"article-journal","title":"Variables predictoras del abandono de la práctica físico-deportiva en adolescentes.(Predictor variables of the dropping out of physical sport activity by teenagers).","container-title":"CCD. Cultura_Ciencia_Deporte. doi: 10.12800/ccd","page":"93–102","volume":"8","issue":"23","source":"Google Scholar","author":[{"family":"Folgar","given":"Manuel"},{"family":"Ruiz Juan","given":"Francisco"},{"family":"Rial Boubeta","given":"Antonio"}],"issued":{"date-parts":[["2013"]]}}}],"schema":"https://github.com/citation-style-language/schema/raw/master/csl-citation.json"}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Folgar et al., 2013</w:t>
      </w:r>
      <w:r w:rsidRPr="00DF3DE9">
        <w:rPr>
          <w:rFonts w:ascii="TimesNewRoman" w:hAnsi="TimesNewRoman"/>
          <w:sz w:val="24"/>
          <w:szCs w:val="24"/>
        </w:rPr>
        <w:fldChar w:fldCharType="end"/>
      </w:r>
      <w:r w:rsidRPr="00DF3DE9">
        <w:rPr>
          <w:rFonts w:ascii="TimesNewRoman" w:hAnsi="TimesNewRoman"/>
          <w:sz w:val="24"/>
          <w:szCs w:val="24"/>
        </w:rPr>
        <w:t>; Moreno et al., 2012</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{"citationID":"mknpd3RK","properties":{"formattedCitation":"{\\rtf (P\\uc0\\u233{}rez et\\uc0\\u160{}al., 2004)}","plainCitation":"(Pérez et al., 2004)","dontUpdate":true},"citationItems":[{"id":374,"uris":["http://zotero.org/users/local/UznzVM7U/items/JVK47BWU"],"uri":["http://zotero.org/users/local/UznzVM7U/items/JVK47BWU"],"itemData":{"id":374,"type":"article-journal","title":"Preferencias participativas en educación física de los chicos y chicas de la educación secundaria mediante la escala GR de participación social en el aprendizaje","container-title":"European Journal of Human Movement","page":"151–168","issue":"12","source":"Google Scholar","author":[{"family":"Pérez","given":"Luis Miguel Ruiz"},{"family":"Sanz","given":"José Luis Graupera"},{"family":"Sánchez","given":"Isabel Rico"},{"family":"Mata","given":"Esmeralda"}],"issued":{"date-parts":[["2004"]]}}}],"schema":"https://github.com/citation-style-language/schema/raw/master/csl-citation.json"}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Pérez et al., 2004)</w:t>
      </w:r>
      <w:r w:rsidRPr="00DF3DE9">
        <w:rPr>
          <w:rFonts w:ascii="TimesNewRoman" w:hAnsi="TimesNewRoman"/>
          <w:sz w:val="24"/>
          <w:szCs w:val="24"/>
        </w:rPr>
        <w:fldChar w:fldCharType="end"/>
      </w:r>
      <w:r w:rsidRPr="00DF3DE9">
        <w:rPr>
          <w:rFonts w:ascii="TimesNewRoman" w:hAnsi="TimesNewRoman"/>
          <w:sz w:val="24"/>
          <w:szCs w:val="24"/>
        </w:rPr>
        <w:t>.</w:t>
      </w:r>
    </w:p>
    <w:p w14:paraId="2277BAC3"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En lo referente a la relación existente entre la responsabilidad y el rendimiento académico del alumnado, respecto a la primera hipótesis de investigación, existe una relación significativa entre ambos constructos, lo que parece estar en línea con la literatura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{"citationID":"sxJOhPgp","properties":{"formattedCitation":"{\\rtf (Calvo et\\uc0\\u160{}al., 2005)}","plainCitation":"(Calvo et al., 2005)"},"citationItems":[{"id":219,"uris":["http://zotero.org/users/local/UznzVM7U/items/RW4JFSFP"],"uri":["http://zotero.org/users/local/UznzVM7U/items/RW4JFSFP"],"itemData":{"id":219,"type":"article-journal","title":"El clima motivacional en las clases de Educación Física: una aproximación práctica desde la Teoría de Metas de Logro","container-title":"Apunts. Educación física y deportes","page":"21–28","volume":"3","issue":"81","source":"Google Scholar","shortTitle":"El clima motivacional en las clases de Educación Física","author":[{"family":"Calvo","given":"Tomás García"},{"family":"Ruano","given":"Francisco J. Santos-Rosa"},{"family":"Castuera","given":"Ruth Jiménez"},{"family":"Gimeno","given":"Eduardo M. Cervelló"}],"issued":{"date-parts":[["2005"]]}}}],"schema":"https://github.com/citation-style-language/schema/raw/master/csl-citation.json"}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(Calvo et al., 2005</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{"citationID":"OBe4r3VW","properties":{"formattedCitation":"{\\rtf (Gil et\\uc0\\u160{}al., 2012)}","plainCitation":"(Gil et al., 2012)","dontUpdate":true},"citationItems":[{"id":279,"uris":["http://zotero.org/users/local/UznzVM7U/items/NUPRVAF5"],"uri":["http://zotero.org/users/local/UznzVM7U/items/NUPRVAF5"],"itemData":{"id":279,"type":"article-journal","title":"Educación Física y hábitos de vida activa: percepciones de los adolescentes y relación con el abandono deportivo","container-title":"Aula abierta","page":"115–124","volume":"40","issue":"3","source":"Google Scholar","shortTitle":"Educación Física y hábitos de vida activa","author":[{"family":"Gil","given":"Pedro"},{"family":"Campos","given":"Ricardo Cuevas"},{"family":"Jordán","given":"Onofre Ricardo Contreras"},{"family":"Díaz","given":"Arturo"}],"issued":{"date-parts":[["2012"]]}}}],"schema":"https://github.com/citation-style-language/schema/raw/master/csl-citation.json"}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Gil et al., 2012</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{"citationID":"RT3Lody6","properties":{"formattedCitation":"(Ntoumanis, 2005)","plainCitation":"(Ntoumanis, 2005)"},"citationItems":[{"id":265,"uris":["http://zotero.org/users/local/UznzVM7U/items/VW333MS4"],"uri":["http://zotero.org/users/local/UznzVM7U/items/VW333MS4"],"itemData":{"id":265,"type":"article-journal","title":"A prospective study of participation in optional school physical education using a self-determination theory framework.","container-title":"Journal of educational psychology","page":"444","volume":"97","issue":"3","source":"Google Scholar","author":[{"family":"Ntoumanis","given":"Nikos"}],"issued":{"date-parts":[["2005"]]}}}],"schema":"https://github.com/citation-style-language/schema/raw/master/csl-citation.json"}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Ntoumanis, 2005</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{"citationID":"0jBHEk1q","properties":{"formattedCitation":"{\\rtf (Serrano et\\uc0\\u160{}al., 2014)}","plainCitation":"(Serrano et al., 2014)"},"citationItems":[{"id":273,"uris":["http://zotero.org/users/local/UznzVM7U/items/348XGV42"],"uri":["http://zotero.org/users/local/UznzVM7U/items/348XGV42"],"itemData":{"id":273,"type":"article-journal","title":"Efecto de una intervención docente para la mejora de variables motivacionales situacionales en Educación Física","container-title":"Retos. Nuevas tendencias en Educación Física, Deporte y Recreación","page":"108–113","issue":"26","source":"Google Scholar","author":[{"family":"Serrano","given":"Javier Sevil"},{"family":"Clemente","given":"José Antonio Julián"},{"family":"Abarca-Sos","given":"Alberto"},{"family":"Solana","given":"Alberto Aibar"},{"family":"García-González","given":"Luis"}],"issued":{"date-parts":[["2014"]]}}}],"schema":"https://github.com/citation-style-language/schema/raw/master/csl-citation.json"}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Serrano et al., 2014)</w:t>
      </w:r>
      <w:r w:rsidRPr="00DF3DE9">
        <w:rPr>
          <w:rFonts w:ascii="TimesNewRoman" w:hAnsi="TimesNewRoman"/>
          <w:sz w:val="24"/>
          <w:szCs w:val="24"/>
        </w:rPr>
        <w:fldChar w:fldCharType="end"/>
      </w:r>
      <w:r w:rsidRPr="00DF3DE9">
        <w:rPr>
          <w:rFonts w:ascii="TimesNewRoman" w:hAnsi="TimesNewRoman"/>
          <w:sz w:val="24"/>
          <w:szCs w:val="24"/>
        </w:rPr>
        <w:t>.</w:t>
      </w:r>
    </w:p>
    <w:p w14:paraId="78841641"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Estos resultados confirman lo expuesto por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{"citationID":"T8zSlxOY","properties":{"formattedCitation":"{\\rtf (Tremblay et\\uc0\\u160{}al., 2000)}","plainCitation":"(Tremblay et al., 2000)","dontUpdate":true},"citationItems":[{"id":302,"uris":["http://zotero.org/users/local/UznzVM7U/items/SFHKREM6"],"uri":["http://zotero.org/users/local/UznzVM7U/items/SFHKREM6"],"itemData":{"id":302,"type":"article-journal","title":"The relationship between physical activity, self-esteem, and academic achievement in 12-year-old children","container-title":"Pediatric exercise science","page":"312–323","volume":"12","issue":"3","source":"Google Scholar","author":[{"family":"Tremblay","given":"Mark S."},{"family":"Inman","given":"J. Wyatt"},{"family":"Willms","given":"J. Douglas"}],"issued":{"date-parts":[["2000"]]}}}],"schema":"https://github.com/citation-style-language/schema/raw/master/csl-citation.json"}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(Booth et al., 2014;</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{"citationID":"dTVXe4hx","properties":{"formattedCitation":"{\\rtf (J. Gonz\\uc0\\u225{}lez &amp; Portol\\uc0\\u233{}s, 2014)}","plainCitation":"(J. González &amp; Portolés, 2014)"},"citationItems":[{"id":299,"uris":["http://zotero.org/users/local/UznzVM7U/items/NN4NPQCH"],"uri":["http://zotero.org/users/local/UznzVM7U/items/NN4NPQCH"],"itemData":{"id":299,"type":"article-journal","title":"Actividad física extraescolar: relaciones con la motivación educativa, rendimiento académico y conductas asociadas a la salud","source":"Google Scholar","URL":"http://acceda.ulpgc.es/handle/10553/11805","shortTitle":"Actividad física extraescolar","author":[{"family":"González","given":"Juan"},{"family":"Portolés","given":"Alberto"}],"issued":{"date-parts":[["2014"]]},"accessed":{"date-parts":[["2016",5,21]]}}}],"schema":"https://github.com/citation-style-language/schema/raw/master/csl-citation.json"}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 xml:space="preserve"> González &amp; Portolés, 2014</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{"citationID":"jAzlQRJ8","properties":{"formattedCitation":"(Kim &amp; So, 2012)","plainCitation":"(Kim &amp; So, 2012)"},"citationItems":[{"id":297,"uris":["http://zotero.org/users/local/UznzVM7U/items/V85GFGPM"],"uri":["http://zotero.org/users/local/UznzVM7U/items/V85GFGPM"],"itemData":{"id":297,"type":"article-journal","title":"The relationship between school performance and the number of physical education classes attended by korean adolescent students","container-title":"Journal of Sports Science &amp; Medicine","page":"226-230","volume":"11","issue":"2","source":"PubMed","abstract":"Increased physical activity (PA) is the relationship with improved cognitive and memory functions of the brain. The physical education (PE) classes held in school comprise a type of PA. However, there is no epidemiological evidence showing a relationship between school performance and the number of PE classes attended per week in adolescent students. Therefore, the purpose of this study is to examine whether the number of PE classes attended per week is related with school performance in Korean adolescent students. In 2009, 75,066 adolescent students from middle school first grade to high school third grade participated in the 5th Korea Youth Risk Behavior Web-based Survey (KYRBWS-V) project. The relationship between school performance and the number of PE classes attended per week was assessed using multivariate logistic regression analysis after adjusting for covariate variables such as gender, age, body mass index, parents' education level, family's economic status, vigorous and moderate PA, and muscle strengthening exercises. The odds ratio (OR) for attending &lt;3 PE classes per week and school performance was 1.125 for good school performance, 1.147 for average school performance, 1.146 for poor school performance, and 1.191 for very poor school performance, when compared to very good school performance. It was concluded that attending ≥3 PE classes per week was positively correlated with improved school performance and that attending &lt;3 PE classes per week was negatively correlated with school performance in Korean adolescent students. Key pointsKorean adolescents, attending ≥3 PE classes per week was positively correlated with school performance.Korean adolescents, attending &lt;3 PE classes per week was negatively correlated with school performance.","ISSN":"1303-2968","note":"PMID: 24149194\nPMCID: PMC3737878","journalAbbreviation":"J Sports Sci Med","language":"eng","author":[{"family":"Kim","given":"Sang-Yeob"},{"family":"So","given":"Wi-Young"}],"issued":{"date-parts":[["2012"]]},"PMID":"24149194","PMCID":"PMC3737878"}}],"schema":"https://github.com/citation-style-language/schema/raw/master/csl-citation.json"}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Kim &amp; So, 2012</w:t>
      </w:r>
      <w:r w:rsidRPr="00DF3DE9">
        <w:rPr>
          <w:rFonts w:ascii="TimesNewRoman" w:hAnsi="TimesNewRoman"/>
          <w:sz w:val="24"/>
          <w:szCs w:val="24"/>
        </w:rPr>
        <w:fldChar w:fldCharType="end"/>
      </w:r>
      <w:r w:rsidRPr="00DF3DE9">
        <w:rPr>
          <w:rFonts w:ascii="TimesNewRoman" w:hAnsi="TimesNewRoman"/>
          <w:sz w:val="24"/>
          <w:szCs w:val="24"/>
        </w:rPr>
        <w:t>; Tremblay et al., 2000</w:t>
      </w:r>
      <w:r w:rsidRPr="00DF3DE9">
        <w:rPr>
          <w:rFonts w:ascii="TimesNewRoman" w:hAnsi="TimesNewRoman"/>
          <w:sz w:val="24"/>
          <w:szCs w:val="24"/>
        </w:rPr>
        <w:fldChar w:fldCharType="end"/>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{"citationID":"Ez8eGz7J","properties":{"formattedCitation":"{\\rtf (Booth et\\uc0\\u160{}al., 2014)}","plainCitation":"(Booth et al., 2014)"},"citationItems":[{"id":409,"uris":["http://zotero.org/users/local/UznzVM7U/items/8Z8Z4E59"],"uri":["http://zotero.org/users/local/UznzVM7U/items/8Z8Z4E59"],"itemData":{"id":409,"type":"article-journal","title":"Associations between objectively measured physical activity and academic attainment in adolescents from a UK cohort","container-title":"British Journal of Sports Medicine","page":"265-270","volume":"48","issue":"3","source":"PubMed","abstract":"BACKGROUND: To test for cross-sectional (at age 11) and longitudinal associations between objectively measured free-living physical activity (PA) and academic attainment in adolescents.Method Data from 4755 participants (45% male) with valid measurement of PA (total volume and intensity) by accelerometry at age 11 from the Avon Longitudinal Study of Parents and Children (ALSPAC) was examined. Data linkage was performed with nationally administered school assessments in English, Maths and Science at ages 11, 13 and 16.\nRESULTS: In unadjusted models, total volume of PA predicted decreased academic attainment. After controlling for total volume of PA, percentage of time spent in moderate-vigorous intensity PA (MVPA) predicted increased performance in English assessments in both sexes, taking into account confounding variables. In Maths at 16 years, percentage of time in MVPA predicted increased performance for males (standardised β=0.11, 95% CI 0.00 to 0.22) and females (β=0.08, 95% CI 0.00 to 0.16). For females the percentage of time spent in MVPA at 11 years predicted increased Science scores at 11 and 16 years (β=0.14 (95% CI 0.03 to 0.25) and 0.14 (0.07 to 0.21), respectively). The correction for regression dilution approximately doubled the standardised β coefficients.\nCONCLUSIONS: Findings suggest a long-term positive impact of MVPA on academic attainment in adolescence.","DOI":"10.1136/bjsports-2013-092334","ISSN":"1473-0480","note":"PMID: 24149097\nPMCID: PMC3913217","journalAbbreviation":"Br J Sports Med","language":"eng","author":[{"family":"Booth","given":"J. N."},{"family":"Leary","given":"S. D."},{"family":"Joinson","given":"C."},{"family":"Ness","given":"A. R."},{"family":"Tomporowski","given":"P. D."},{"family":"Boyle","given":"J. M."},{"family":"Reilly","given":"J. J."}],"issued":{"date-parts":[["2014",2]]},"PMID":"24149097","PMCID":"PMC3913217"}}],"schema":"https://github.com/citation-style-language/schema/raw/master/csl-citation.json"}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w:t>
      </w:r>
      <w:r w:rsidRPr="00DF3DE9">
        <w:rPr>
          <w:rFonts w:ascii="TimesNewRoman" w:hAnsi="TimesNewRoman"/>
          <w:sz w:val="24"/>
          <w:szCs w:val="24"/>
        </w:rPr>
        <w:fldChar w:fldCharType="end"/>
      </w:r>
      <w:r w:rsidRPr="00DF3DE9">
        <w:rPr>
          <w:rFonts w:ascii="TimesNewRoman" w:hAnsi="TimesNewRoman"/>
          <w:sz w:val="24"/>
          <w:szCs w:val="24"/>
        </w:rPr>
        <w:t xml:space="preserve">, y </w:t>
      </w:r>
      <w:r w:rsidRPr="00DF3DE9">
        <w:rPr>
          <w:rFonts w:ascii="TimesNewRoman" w:hAnsi="TimesNewRoman"/>
          <w:sz w:val="24"/>
          <w:szCs w:val="24"/>
        </w:rPr>
        <w:lastRenderedPageBreak/>
        <w:t>parecen confirmar nuestras hipótesis que la responsabilidad y la relación con los compañeros de clase se relacionan con mejores resultados académicos.</w:t>
      </w:r>
    </w:p>
    <w:p w14:paraId="3D06BC99"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En este sentido, diferentes estudios y autores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{"citationID":"YMpHElpa","properties":{"formattedCitation":"{\\rtf (M. P. Moreno et\\uc0\\u160{}al., 2004)}","plainCitation":"(M. P. Moreno et al., 2004)","dontUpdate":true},"citationItems":[{"id":433,"uris":["http://zotero.org/users/local/UznzVM7U/items/UWCFQ48I"],"uri":["http://zotero.org/users/local/UznzVM7U/items/UWCFQ48I"],"itemData":{"id":433,"type":"article-journal","title":"Aplicación de modelos de ecuaciones estructurales al estudio de la motivación de los alumnos en las clases de educación física","container-title":"Revista de educación","page":"371–382","issue":"335","source":"Google Scholar","author":[{"family":"Moreno","given":"María  Perla"},{"family":"Cervelló","given":"Eduardo"},{"family":"Jiménez","given":"Ruth"},{"family":"Del Villar","given":"Fernando"}],"issued":{"date-parts":[["2004"]]}}}],"schema":"https://github.com/citation-style-language/schema/raw/master/csl-citation.json"}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{"citationID":"iyp1C4v4","properties":{"formattedCitation":"{\\rtf (Dunn et\\uc0\\u160{}al., 2001)}","plainCitation":"(Dunn et al., 2001)"},"citationItems":[{"id":186,"uris":["http://zotero.org/users/local/UznzVM7U/items/FBPPAFG4"],"uri":["http://zotero.org/users/local/UznzVM7U/items/FBPPAFG4"],"itemData":{"id":186,"type":"article-journal","title":"Physical activity dose-response effects on outcomes of depression and anxiety","container-title":"Medicine and Science in Sports and Exercise","page":"S587-597; discussion 609-610","volume":"33","issue":"6 Suppl","source":"PubMed","abstract":"PURPOSE: The purpose of this study was to examine the scientific evidence for a dose-response relation of physical activity with depressive and anxiety disorders.\nMETHODS: Computer database searches of MEDLINE, PsychLit, and Internet and personal retrieval systems to locate population studies, randomized controlled trials (RCTs), observational studies, and consensus panel judgments were conducted.\nRESULTS: Observational studies demonstrate that greater amounts of occupational and leisure time physical activity are generally associated with reduced symptoms of depression. Quasi-experimental studies show that light-, moderate-, and vigorous-intensity exercise can reduce symptoms of depression. However, no RCTs have varied frequency or duration of exercise and controlled for total energy expenditure in studies of depression or anxiety. Quasi-experimental and RCTs demonstrate that both resistance training and aerobic exercise can reduce symptoms of depression. Finally, the relation of exercise dose to changes in cardiorespiratory fitness is equivocal with some studies showing that fitness is associated with reduction of symptoms and others that have demonstrated reduction in symptoms without increases in fitness.\nCONCLUSION: All evidence for dose-response effects of physical activity and exercise come from B and C levels of evidence. There is little evidence for dose-response effects, though this is largely because of a lack of studies rather than a lack of evidence. A dose-response relation does, however, remain plausible.","ISSN":"0195-9131","note":"PMID: 11427783","journalAbbreviation":"Med Sci Sports Exerc","language":"eng","author":[{"family":"Dunn","given":"A. L."},{"family":"Trivedi","given":"M. H."},{"family":"O'Neal","given":"H. A."}],"issued":{"date-parts":[["2001",6]]},"PMID":"11427783"}}],"schema":"https://github.com/citation-style-language/schema/raw/master/csl-citation.json"}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Dunn et al., 2001</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{"citationID":"UNDi09x3","properties":{"formattedCitation":"{\\rtf (D. Gonz\\uc0\\u225{}lez, Camacho, &amp; Moreno, 2011)}","plainCitation":"(D. González, Camacho, &amp; Moreno, 2011)"},"citationItems":[{"id":135,"uris":["http://zotero.org/users/local/UznzVM7U/items/C9ETXVIR"],"uri":["http://zotero.org/users/local/UznzVM7U/items/C9ETXVIR"],"itemData":{"id":135,"type":"article-journal","title":"Un estudio cuasi-experimental de los efectos del clima motivador tarea en las clases de Educación Física","container-title":"Revista de educación","page":"677–700","issue":"356","source":"Google Scholar","author":[{"family":"González","given":"David"},{"family":"Camacho","given":"Álvaro Sicilia"},{"family":"Moreno","given":"Juan Antonio Moreno"}],"issued":{"date-parts":[["2011"]]}}}],"schema":"https://github.com/citation-style-language/schema/raw/master/csl-citation.json"}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(D. González, Camacho, &amp; Moreno, 2011)</w:t>
      </w:r>
      <w:r w:rsidRPr="00DF3DE9">
        <w:rPr>
          <w:rFonts w:ascii="TimesNewRoman" w:hAnsi="TimesNewRoman"/>
          <w:sz w:val="24"/>
          <w:szCs w:val="24"/>
        </w:rPr>
        <w:fldChar w:fldCharType="end"/>
      </w:r>
      <w:r w:rsidRPr="00DF3DE9">
        <w:rPr>
          <w:rFonts w:ascii="TimesNewRoman" w:hAnsi="TimesNewRoman"/>
          <w:sz w:val="24"/>
          <w:szCs w:val="24"/>
        </w:rPr>
        <w:t>; Moreno et al., 2004</w:t>
      </w:r>
      <w:r w:rsidRPr="00DF3DE9">
        <w:rPr>
          <w:rFonts w:ascii="TimesNewRoman" w:hAnsi="TimesNewRoman"/>
          <w:sz w:val="24"/>
          <w:szCs w:val="24"/>
        </w:rPr>
        <w:fldChar w:fldCharType="end"/>
      </w:r>
      <w:r w:rsidRPr="00DF3DE9">
        <w:rPr>
          <w:rFonts w:ascii="TimesNewRoman" w:hAnsi="TimesNewRoman"/>
          <w:sz w:val="24"/>
          <w:szCs w:val="24"/>
        </w:rPr>
        <w:t xml:space="preserve">; </w:t>
      </w:r>
      <w:r w:rsidRPr="00DF3DE9">
        <w:rPr>
          <w:rFonts w:ascii="TimesNewRoman" w:hAnsi="TimesNewRoman"/>
          <w:sz w:val="24"/>
          <w:szCs w:val="24"/>
        </w:rPr>
        <w:fldChar w:fldCharType="begin"/>
      </w:r>
      <w:r w:rsidRPr="00DF3DE9">
        <w:rPr>
          <w:rFonts w:ascii="TimesNewRoman" w:hAnsi="TimesNewRoman"/>
          <w:sz w:val="24"/>
          <w:szCs w:val="24"/>
        </w:rPr>
        <w:instrText xml:space="preserve"> ADDIN ZOTERO_ITEM CSL_CITATION {"citationID":"qbPxIzzk","properties":{"formattedCitation":"{\\rtf (Rijo, Moreno, Herr\\uc0\\u225{}ez, &amp; Medina, 2014)}","plainCitation":"(Rijo, Moreno, Herráez, &amp; Medina, 2014)"},"citationItems":[{"id":237,"uris":["http://zotero.org/users/local/UznzVM7U/items/DWUHUZBD"],"uri":["http://zotero.org/users/local/UznzVM7U/items/DWUHUZBD"],"itemData":{"id":237,"type":"article-journal","title":"Necesidades psicológicas básicas en Educación Física según el género y el curos del estudiante","container-title":"Revista de Investigación Educativa","page":"159–167","volume":"32","issue":"1","source":"Google Scholar","author":[{"family":"Rijo","given":"Antonio Gómez"},{"family":"Moreno","given":"José Hernández"},{"family":"Herráez","given":"Isabel Martínez"},{"family":"Medina","given":"Saira Gámez"}],"issued":{"date-parts":[["2014"]]}}}],"schema":"https://github.com/citation-style-language/schema/raw/master/csl-citation.json"} </w:instrText>
      </w:r>
      <w:r w:rsidRPr="00DF3DE9">
        <w:rPr>
          <w:rFonts w:ascii="TimesNewRoman" w:hAnsi="TimesNewRoman"/>
          <w:sz w:val="24"/>
          <w:szCs w:val="24"/>
        </w:rPr>
        <w:fldChar w:fldCharType="separate"/>
      </w:r>
      <w:r w:rsidRPr="00DF3DE9">
        <w:rPr>
          <w:rFonts w:ascii="TimesNewRoman" w:hAnsi="TimesNewRoman"/>
          <w:sz w:val="24"/>
          <w:szCs w:val="24"/>
        </w:rPr>
        <w:t>(Rijo, Moreno, Herráez, &amp; Medina, 2014)</w:t>
      </w:r>
      <w:r w:rsidRPr="00DF3DE9">
        <w:rPr>
          <w:rFonts w:ascii="TimesNewRoman" w:hAnsi="TimesNewRoman"/>
          <w:sz w:val="24"/>
          <w:szCs w:val="24"/>
        </w:rPr>
        <w:fldChar w:fldCharType="end"/>
      </w:r>
      <w:r w:rsidRPr="00DF3DE9">
        <w:rPr>
          <w:rFonts w:ascii="TimesNewRoman" w:hAnsi="TimesNewRoman"/>
          <w:sz w:val="24"/>
          <w:szCs w:val="24"/>
        </w:rPr>
        <w:t>, afirman que los procesos motivacionales en las clases de EF hace adquirir al alumnado unos procesos cognitivos y de conducta para lograr los objetivos académicos.</w:t>
      </w:r>
    </w:p>
    <w:p w14:paraId="60A96DE7"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 xml:space="preserve">Pese a las contribuciones de este estudio, podemos apreciar que posee algunas limitaciones, principalmente referente al tamaño de la muestra, ya que se puede considerar pequeña y poco representativa, así mismo los datos proceden de una única medida. </w:t>
      </w:r>
    </w:p>
    <w:p w14:paraId="508B1455" w14:textId="77777777" w:rsid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En este aspecto, en líneas de investigaciones futuras deberían ampliar el número de participantes con una mayor participación de centros educativos y de distintos municipios, así como buscar otros instrumentos para la recogida de la información.</w:t>
      </w:r>
    </w:p>
    <w:p w14:paraId="30A230EE" w14:textId="0297EEE1" w:rsidR="004E03B1" w:rsidRPr="00DF3DE9" w:rsidRDefault="00DF3DE9" w:rsidP="00DF3DE9">
      <w:pPr>
        <w:spacing w:line="360" w:lineRule="auto"/>
        <w:ind w:firstLine="709"/>
        <w:contextualSpacing/>
        <w:jc w:val="both"/>
        <w:rPr>
          <w:rFonts w:ascii="TimesNewRoman" w:hAnsi="TimesNewRoman"/>
          <w:sz w:val="24"/>
          <w:szCs w:val="24"/>
        </w:rPr>
      </w:pPr>
      <w:r w:rsidRPr="00DF3DE9">
        <w:rPr>
          <w:rFonts w:ascii="TimesNewRoman" w:hAnsi="TimesNewRoman"/>
          <w:sz w:val="24"/>
          <w:szCs w:val="24"/>
        </w:rPr>
        <w:t>Para finalizar, y a pesar de las limitaciones planteadas, consideramos que la presente investigación representa un primer acercamiento al fenómeno de estudio que apoya la necesidad de fomentar la implicación en las clases de EF como vía para mejorar el RA de los adolescentes.</w:t>
      </w:r>
    </w:p>
    <w:p w14:paraId="6F6E1E00" w14:textId="5304E965" w:rsidR="00DA47FB" w:rsidRPr="001764EA" w:rsidRDefault="00C33945" w:rsidP="00C33945">
      <w:pPr>
        <w:spacing w:after="0" w:line="360" w:lineRule="auto"/>
        <w:jc w:val="center"/>
        <w:rPr>
          <w:rFonts w:ascii="TimesNewRoman" w:hAnsi="TimesNewRoman" w:cs="Times New Roman"/>
          <w:b/>
          <w:sz w:val="24"/>
          <w:szCs w:val="24"/>
        </w:rPr>
      </w:pPr>
      <w:r>
        <w:rPr>
          <w:rFonts w:ascii="TimesNewRoman" w:hAnsi="TimesNewRoman" w:cs="Times New Roman"/>
          <w:b/>
          <w:sz w:val="24"/>
          <w:szCs w:val="24"/>
        </w:rPr>
        <w:br w:type="column"/>
      </w:r>
      <w:r w:rsidR="00DA47FB" w:rsidRPr="001764EA">
        <w:rPr>
          <w:rFonts w:ascii="TimesNewRoman" w:hAnsi="TimesNewRoman" w:cs="Times New Roman"/>
          <w:b/>
          <w:sz w:val="24"/>
          <w:szCs w:val="24"/>
        </w:rPr>
        <w:lastRenderedPageBreak/>
        <w:t>Referencias</w:t>
      </w:r>
    </w:p>
    <w:p w14:paraId="360D45EC" w14:textId="77777777" w:rsidR="00032D49" w:rsidRDefault="00032D49" w:rsidP="00032D49"/>
    <w:p w14:paraId="6F941686"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fldChar w:fldCharType="begin"/>
      </w:r>
      <w:r w:rsidRPr="00032D49">
        <w:rPr>
          <w:rFonts w:ascii="TimesNewRoman" w:hAnsi="TimesNewRoman"/>
        </w:rPr>
        <w:instrText xml:space="preserve"> ADDIN ZOTERO_BIBL {"custom":[]} CSL_BIBLIOGRAPHY </w:instrText>
      </w:r>
      <w:r w:rsidRPr="00032D49">
        <w:rPr>
          <w:rFonts w:ascii="TimesNewRoman" w:hAnsi="TimesNewRoman"/>
        </w:rPr>
        <w:fldChar w:fldCharType="separate"/>
      </w:r>
      <w:r w:rsidRPr="00032D49">
        <w:rPr>
          <w:rFonts w:ascii="TimesNewRoman" w:hAnsi="TimesNewRoman"/>
        </w:rPr>
        <w:t>Ahrabi-Fard, I., &amp; Matvienko, O. A. (2005). Promoción de una educación activa de la actividad física orientada a la salud en las clases de educación física. Cultura, ciencia y deporte: revista de ciencias de la actividad física y del deporte de la Universidad Católica de San Antonio, (3), 163–170.</w:t>
      </w:r>
    </w:p>
    <w:p w14:paraId="22C9EEB5"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Beltrán Carrillo, V. J., Devís Devís, J., &amp; Peiró Velert, C. (2012). Actividad física y sedentarismo en adolescentes de la Comunidad Valenciana. Recuperado a partir de https://repositorio.uam.es/handle/10486/8750</w:t>
      </w:r>
    </w:p>
    <w:p w14:paraId="2151941F"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032D49">
        <w:rPr>
          <w:rFonts w:ascii="TimesNewRoman" w:hAnsi="TimesNewRoman"/>
        </w:rPr>
        <w:t xml:space="preserve">Booth, J. N., Leary, S. D., Joinson, C., Ness, A. R., Tomporowski, P. D., Boyle, J. M., &amp; Reilly, J. J. (2014). </w:t>
      </w:r>
      <w:r w:rsidRPr="001764EA">
        <w:rPr>
          <w:rFonts w:ascii="TimesNewRoman" w:hAnsi="TimesNewRoman"/>
          <w:lang w:val="en-CA"/>
        </w:rPr>
        <w:t>Associations between objectively measured physical activity and academic attainment in adolescents from a UK cohort. British Journal of Sports Medicine, 48(3), 265-270. https://doi.org/10.1136/bjsports-2013-092334</w:t>
      </w:r>
    </w:p>
    <w:p w14:paraId="57EF0DC3"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1764EA">
        <w:rPr>
          <w:rFonts w:ascii="TimesNewRoman" w:hAnsi="TimesNewRoman"/>
          <w:lang w:val="en-CA"/>
        </w:rPr>
        <w:t>Bostani, M., &amp; Saiiari, A. (2011). Comparison emotional intelligence and mental health between athletic and non-athletic students. Procedia-Social and Behavioral Sciences, 30, 2259–2263.</w:t>
      </w:r>
    </w:p>
    <w:p w14:paraId="4BB646E0"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Brosed, R. L., Elizondo, A. P., Arazuri, E. S., &amp; San Emeterio, M. A. V. (2012). </w:t>
      </w:r>
      <w:r w:rsidRPr="00032D49">
        <w:rPr>
          <w:rFonts w:ascii="TimesNewRoman" w:hAnsi="TimesNewRoman"/>
        </w:rPr>
        <w:t xml:space="preserve">La clase de educación física escolar como generadora de </w:t>
      </w:r>
      <w:r w:rsidRPr="00032D49">
        <w:rPr>
          <w:rFonts w:ascii="TimesNewRoman" w:hAnsi="TimesNewRoman"/>
        </w:rPr>
        <w:lastRenderedPageBreak/>
        <w:t>un ocio físico-deportivo. Retos: nuevas tendencias en educación física, deporte y recreación, (22), 13–15.</w:t>
      </w:r>
    </w:p>
    <w:p w14:paraId="5FC22AC5"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Calvo, T. G., Ruano, F. J. S.-R., Castuera, R. J., &amp; Gimeno, E. M. C. (2005). El clima motivacional en las clases de Educación Física: una aproximación práctica desde la Teoría de Metas de Logro. Apunts. Educación física y deportes, 3(81), 21–28.</w:t>
      </w:r>
    </w:p>
    <w:p w14:paraId="18FAD418"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Camacho-Miñano, M. J., García, E. F., Rico, E. R., &amp; Ángel, J. B. (2013). La Educación Física escolar en la promoción de la actividad física orientada a la salud en la adolescencia: una revisión sistemática de programas de intervención/The role of Physical Education in the promotion of health-oriented physical activity in adolescence: a systematic review of intervention programs. Revista Complutense de Educación, 24(1), 9.</w:t>
      </w:r>
    </w:p>
    <w:p w14:paraId="7FD1CFD3"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032D49">
        <w:rPr>
          <w:rFonts w:ascii="TimesNewRoman" w:hAnsi="TimesNewRoman"/>
        </w:rPr>
        <w:t xml:space="preserve">Dunn, A. L., Trivedi, M. H., &amp; O’Neal, H. A. (2001). </w:t>
      </w:r>
      <w:r w:rsidRPr="001764EA">
        <w:rPr>
          <w:rFonts w:ascii="TimesNewRoman" w:hAnsi="TimesNewRoman"/>
          <w:lang w:val="en-CA"/>
        </w:rPr>
        <w:t>Physical activity dose-response effects on outcomes of depression and anxiety. Medicine and Science in Sports and Exercise, 33(6 Suppl), S587-597-610.</w:t>
      </w:r>
    </w:p>
    <w:p w14:paraId="719F3C34"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Folgar, M., Ruiz Juan, F., &amp; Rial Boubeta, A. (2013). Variables predictoras del abandono de la práctica físico-deportiva en adolescentes.(Predictor variables of the dropping out of physical sport activity by teenagers). </w:t>
      </w:r>
      <w:r w:rsidRPr="00032D49">
        <w:rPr>
          <w:rFonts w:ascii="TimesNewRoman" w:hAnsi="TimesNewRoman"/>
        </w:rPr>
        <w:t>CCD. Cultura_Ciencia_Deporte. doi: 10.12800/ccd, 8(23), 93–102.</w:t>
      </w:r>
    </w:p>
    <w:p w14:paraId="655A627F"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 xml:space="preserve">Gil, P., Campos, R. C., Jordán, O. R. C., &amp; Díaz, A. (2012). Educación Física y hábitos de vida activa: percepciones de los adolescentes y </w:t>
      </w:r>
      <w:r w:rsidRPr="00032D49">
        <w:rPr>
          <w:rFonts w:ascii="TimesNewRoman" w:hAnsi="TimesNewRoman"/>
        </w:rPr>
        <w:lastRenderedPageBreak/>
        <w:t>relación con el abandono deportivo. Aula abierta, 40(3), 115–124.</w:t>
      </w:r>
    </w:p>
    <w:p w14:paraId="708EA4AB"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González, D., Camacho, Á. S., &amp; Moreno, J. A. M. (2011). Un estudio cuasi-experimental de los efectos del clima motivador tarea en las clases de Educación Física. Revista de educación, (356), 677–700.</w:t>
      </w:r>
    </w:p>
    <w:p w14:paraId="751D247A"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González, J., &amp; Portolés, A. (2014). Actividad física extraescolar: relaciones con la motivación educativa, rendimiento académico y conductas asociadas a la salud. Recuperado a partir de http://acceda.ulpgc.es/handle/10553/11805</w:t>
      </w:r>
    </w:p>
    <w:p w14:paraId="51112C40"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032D49">
        <w:rPr>
          <w:rFonts w:ascii="TimesNewRoman" w:hAnsi="TimesNewRoman"/>
        </w:rPr>
        <w:t xml:space="preserve">Guan, J., Xiang, P., McBride, R., Bruene, A., &amp; others. </w:t>
      </w:r>
      <w:r w:rsidRPr="001764EA">
        <w:rPr>
          <w:rFonts w:ascii="TimesNewRoman" w:hAnsi="TimesNewRoman"/>
          <w:lang w:val="en-CA"/>
        </w:rPr>
        <w:t>(2006). Achievement goals, social goals, and students’ reported persistence and effort in high school physical education. Journal of Teaching in Physical Education, 25(1), 58.</w:t>
      </w:r>
    </w:p>
    <w:p w14:paraId="7C2810B5"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Health Behaviour in School Children. </w:t>
      </w:r>
      <w:r w:rsidRPr="00032D49">
        <w:rPr>
          <w:rFonts w:ascii="TimesNewRoman" w:hAnsi="TimesNewRoman"/>
        </w:rPr>
        <w:t>(2010). Ministerio de Sanidad, Servicios Sociales e Igualdad - Profesionales - Estudio HBSC - Estudio sobre conductas saludables de jovenes escolarizados de 11 a 18 años. Recuperado 16 de mayo de 2016, a partir de http://www.msssi.gob.es/profesionales/saludPublica/prevPromocion/promocion/saludJovenes/adolesSalud_2010.htm</w:t>
      </w:r>
    </w:p>
    <w:p w14:paraId="273332D9"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Kent, M. (2003). Diccionario Oxford de medicina y ciencias del deporte (Vol. 44). Editorial Paidotribo. Recuperado a partir de https://books.google.es/books?hl=es&amp;lr=&amp;id=O7hn1Z_oJd0C&amp;oi=fnd&amp;pg=PA1&amp;dq=Kent.+diccionario+Oxford+de+medicina+y</w:t>
      </w:r>
      <w:r w:rsidRPr="00032D49">
        <w:rPr>
          <w:rFonts w:ascii="TimesNewRoman" w:hAnsi="TimesNewRoman"/>
        </w:rPr>
        <w:lastRenderedPageBreak/>
        <w:t>+ciencias+del+deporte&amp;ots=zbrN8IMyXe&amp;sig=l87OPocgIlvYv-yX0KkEZ4WG6Hs</w:t>
      </w:r>
    </w:p>
    <w:p w14:paraId="7D62C7A2"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1764EA">
        <w:rPr>
          <w:rFonts w:ascii="TimesNewRoman" w:hAnsi="TimesNewRoman"/>
          <w:lang w:val="en-CA"/>
        </w:rPr>
        <w:t>Kim, S.-Y., &amp; So, W.-Y. (2012). The relationship between school performance and the number of physical education classes attended by korean adolescent students. Journal of Sports Science &amp; Medicine, 11(2), 226-230.</w:t>
      </w:r>
    </w:p>
    <w:p w14:paraId="25DBA92A"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Koezuka, N., Koo, M., Allison, K. R., Adlaf, E. M., Dwyer, J. J., Faulkner, G., &amp; Goodman, J. (2006). The relationship between sedentary activities and physical inactivity among adolescents: results from the Canadian Community Health Survey. </w:t>
      </w:r>
      <w:r w:rsidRPr="00032D49">
        <w:rPr>
          <w:rFonts w:ascii="TimesNewRoman" w:hAnsi="TimesNewRoman"/>
        </w:rPr>
        <w:t>Journal of Adolescent Health, 39(4), 515–522.</w:t>
      </w:r>
    </w:p>
    <w:p w14:paraId="0BDB0236"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Moreno, J. A., Cervelló Gimeno, E., García, T., Montero Carretero, C., Lacárcel, V., &amp; Antonio, J. (2012). Metas sociales, necesidades psicológicas básicas y motivación intrínseca como predictores de la percepción del esfuerzo en las clases de educación física. Revista de psicología del deporte, 21(2), 0215–221.</w:t>
      </w:r>
    </w:p>
    <w:p w14:paraId="68ACA558"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Moreno, J. A., González, D., &amp; Sicilia, Á. (2007). Metas sociales en las clases de educación física. Análisis y modificación de conducta, 33(149), 351–368.</w:t>
      </w:r>
    </w:p>
    <w:p w14:paraId="478341EB"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Moreno, J. A., Paños, A. H., &amp; Coll, D. G.-C. (2009). Complementando la teoría de la autodeterminación con las metas sociales: un estudio sobre la diversión en educación física. Revista Mexicana de Psicología, 26(2), 213–222.</w:t>
      </w:r>
    </w:p>
    <w:p w14:paraId="1DA9E1CF"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 xml:space="preserve">Moreno, J. A., Parra, N., &amp; González, D. (2008). Influencia del apoyo a la autonomía, las </w:t>
      </w:r>
      <w:r w:rsidRPr="00032D49">
        <w:rPr>
          <w:rFonts w:ascii="TimesNewRoman" w:hAnsi="TimesNewRoman"/>
        </w:rPr>
        <w:lastRenderedPageBreak/>
        <w:t>metas sociales y la relación con los demás sobre la desmotivación en educación física. Psicothema, 20(4), 636–641.</w:t>
      </w:r>
    </w:p>
    <w:p w14:paraId="47CDF652"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032D49">
        <w:rPr>
          <w:rFonts w:ascii="TimesNewRoman" w:hAnsi="TimesNewRoman"/>
        </w:rPr>
        <w:t xml:space="preserve">Moreno, M. P., Cervelló, E., Jiménez, R., &amp; Del Villar, F. (2004). Aplicación de modelos de ecuaciones estructurales al estudio de la motivación de los alumnos en las clases de educación física. </w:t>
      </w:r>
      <w:r w:rsidRPr="001764EA">
        <w:rPr>
          <w:rFonts w:ascii="TimesNewRoman" w:hAnsi="TimesNewRoman"/>
          <w:lang w:val="en-CA"/>
        </w:rPr>
        <w:t>Revista de educación, (335), 371–382.</w:t>
      </w:r>
    </w:p>
    <w:p w14:paraId="4264C647"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Ntoumanis, N. (2005). A prospective study of participation in optional school physical education using a self-determination theory framework. </w:t>
      </w:r>
      <w:r w:rsidRPr="00032D49">
        <w:rPr>
          <w:rFonts w:ascii="TimesNewRoman" w:hAnsi="TimesNewRoman"/>
        </w:rPr>
        <w:t>Journal of educational psychology, 97(3), 444.</w:t>
      </w:r>
    </w:p>
    <w:p w14:paraId="5E850504"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Organización Mundial de la Salud. (2016). OMS | Actividad física. Recuperado 14 de mayo de 2016, a partir de http://www.who.int/mediacentre/factsheets/fs385/es/</w:t>
      </w:r>
    </w:p>
    <w:p w14:paraId="36D7C97F"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Palou, P., Vidal, J., Ponseti, X., &amp; Borràs, P. A. (2005). Perfil de hábitos deportivos de los preadolescentes de la isla de Mallorca. Revista de psicología del deporte, 14(2), 0225–236.</w:t>
      </w:r>
    </w:p>
    <w:p w14:paraId="2EE275B5" w14:textId="77777777" w:rsidR="00032D49" w:rsidRPr="001764EA" w:rsidRDefault="00032D49" w:rsidP="00032D49">
      <w:pPr>
        <w:pStyle w:val="Bibliografa"/>
        <w:spacing w:line="360" w:lineRule="auto"/>
        <w:ind w:left="426" w:hanging="426"/>
        <w:contextualSpacing/>
        <w:jc w:val="both"/>
        <w:rPr>
          <w:rFonts w:ascii="TimesNewRoman" w:hAnsi="TimesNewRoman"/>
          <w:lang w:val="en-CA"/>
        </w:rPr>
      </w:pPr>
      <w:r w:rsidRPr="00032D49">
        <w:rPr>
          <w:rFonts w:ascii="TimesNewRoman" w:hAnsi="TimesNewRoman"/>
        </w:rPr>
        <w:t xml:space="preserve">Pérez, L. M. R., Sanz, J. L. G., Sánchez, I. R., &amp; Mata, E. (2004). Preferencias participativas en educación física de los chicos y chicas de la educación secundaria mediante la escala GR de participación social en el aprendizaje. </w:t>
      </w:r>
      <w:r w:rsidRPr="001764EA">
        <w:rPr>
          <w:rFonts w:ascii="TimesNewRoman" w:hAnsi="TimesNewRoman"/>
          <w:lang w:val="en-CA"/>
        </w:rPr>
        <w:t>European Journal of Human Movement, (12), 151–168.</w:t>
      </w:r>
    </w:p>
    <w:p w14:paraId="74019FE4" w14:textId="77777777" w:rsidR="00032D49" w:rsidRDefault="00032D49" w:rsidP="00032D49">
      <w:pPr>
        <w:pStyle w:val="Bibliografa"/>
        <w:spacing w:line="360" w:lineRule="auto"/>
        <w:ind w:left="426" w:hanging="426"/>
        <w:contextualSpacing/>
        <w:jc w:val="both"/>
        <w:rPr>
          <w:rFonts w:ascii="TimesNewRoman" w:hAnsi="TimesNewRoman"/>
        </w:rPr>
      </w:pPr>
      <w:r w:rsidRPr="001764EA">
        <w:rPr>
          <w:rFonts w:ascii="TimesNewRoman" w:hAnsi="TimesNewRoman"/>
          <w:lang w:val="en-CA"/>
        </w:rPr>
        <w:t xml:space="preserve">Ramírez, W., Vinaccia, S., &amp; Suárez, G. R. (2004). </w:t>
      </w:r>
      <w:r w:rsidRPr="00032D49">
        <w:rPr>
          <w:rFonts w:ascii="TimesNewRoman" w:hAnsi="TimesNewRoman"/>
        </w:rPr>
        <w:t xml:space="preserve">El impacto de la actividad física y el deporte sobre la salud, la cognición, la </w:t>
      </w:r>
      <w:r w:rsidRPr="00032D49">
        <w:rPr>
          <w:rFonts w:ascii="TimesNewRoman" w:hAnsi="TimesNewRoman"/>
        </w:rPr>
        <w:lastRenderedPageBreak/>
        <w:t>socialización y el rendimiento académico: una revisión teórica. Revista de estudios sociales, (18), 67–75.</w:t>
      </w:r>
    </w:p>
    <w:p w14:paraId="5B1E949D"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Rijo, A. G., Moreno, J. H., Herráez, I. M., &amp; Medina, S. G. (2014). Necesidades psicológicas básicas en Educación Física según el género y el curos del estudiante. Revista de Investigación Educativa, 32(1), 159–167.</w:t>
      </w:r>
    </w:p>
    <w:p w14:paraId="3F31F47D"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 xml:space="preserve">Rodríguez-Hernández, A., Cruz-Sánchez, E. de la, Feu, S., &amp; Martínez-Santos, R. (2011). </w:t>
      </w:r>
      <w:r w:rsidRPr="001764EA">
        <w:rPr>
          <w:rFonts w:ascii="TimesNewRoman" w:hAnsi="TimesNewRoman"/>
          <w:lang w:val="en-CA"/>
        </w:rPr>
        <w:t xml:space="preserve">[Inactivity, obesity and mental health in the Spanish population from 4 to 15 years of age]. </w:t>
      </w:r>
      <w:r w:rsidRPr="00032D49">
        <w:rPr>
          <w:rFonts w:ascii="TimesNewRoman" w:hAnsi="TimesNewRoman"/>
        </w:rPr>
        <w:t>Revista Española De Salud Pública, 85(4), 373-382. https://doi.org/10.1590/S1135-57272011000400006</w:t>
      </w:r>
    </w:p>
    <w:p w14:paraId="4A603DE8"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Rojas, H. L. (2008). Aprendizaje autorregulado, motivación y rendimiento académico. Recuperado a partir de http://www.perurevista.com/index.php/liberabit/article/download/1723/1721</w:t>
      </w:r>
    </w:p>
    <w:p w14:paraId="6C897DF1"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lastRenderedPageBreak/>
        <w:t>Serrano, J. S., Clemente, J. A. J., Abarca-Sos, A., Solana, A. A., &amp; García-González, L. (2014). Efecto de una intervención docente para la mejora de variables motivacionales situacionales en Educación Física. Retos. Nuevas tendencias en Educación Física, Deporte y Recreación, (26), 108–113.</w:t>
      </w:r>
    </w:p>
    <w:p w14:paraId="3B37A00C" w14:textId="77777777" w:rsid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 xml:space="preserve">Tremblay, M. S., Inman, J. W., &amp; Willms, J. D. (2000). </w:t>
      </w:r>
      <w:r w:rsidRPr="001764EA">
        <w:rPr>
          <w:rFonts w:ascii="TimesNewRoman" w:hAnsi="TimesNewRoman"/>
          <w:lang w:val="en-CA"/>
        </w:rPr>
        <w:t xml:space="preserve">The relationship between physical activity, self-esteem, and academic achievement in 12-year-old children. </w:t>
      </w:r>
      <w:r w:rsidRPr="00032D49">
        <w:rPr>
          <w:rFonts w:ascii="TimesNewRoman" w:hAnsi="TimesNewRoman"/>
        </w:rPr>
        <w:t>Pediatric exercise science, 12(3), 312–323.</w:t>
      </w:r>
    </w:p>
    <w:p w14:paraId="637D1B12" w14:textId="6003CF90" w:rsidR="00032D49" w:rsidRPr="00032D49" w:rsidRDefault="00032D49" w:rsidP="00032D49">
      <w:pPr>
        <w:pStyle w:val="Bibliografa"/>
        <w:spacing w:line="360" w:lineRule="auto"/>
        <w:ind w:left="426" w:hanging="426"/>
        <w:contextualSpacing/>
        <w:jc w:val="both"/>
        <w:rPr>
          <w:rFonts w:ascii="TimesNewRoman" w:hAnsi="TimesNewRoman"/>
        </w:rPr>
      </w:pPr>
      <w:r w:rsidRPr="00032D49">
        <w:rPr>
          <w:rFonts w:ascii="TimesNewRoman" w:hAnsi="TimesNewRoman"/>
        </w:rPr>
        <w:t>Vizuete, M. (2005). Profesor de educación física europeo. Perfil profesional y nivel de competencia. Revista Española de Educación Física y Deporte No376 Enero-Junio 2005, (2).</w:t>
      </w:r>
    </w:p>
    <w:p w14:paraId="00B02ACB" w14:textId="518471B5" w:rsidR="00864BD2" w:rsidRDefault="00032D49" w:rsidP="00032D49">
      <w:pPr>
        <w:spacing w:after="0" w:line="360" w:lineRule="auto"/>
        <w:ind w:left="284" w:hanging="284"/>
        <w:contextualSpacing/>
        <w:jc w:val="both"/>
        <w:rPr>
          <w:rFonts w:ascii="TimesNewRoman" w:hAnsi="TimesNewRoman" w:cs="Times New Roman"/>
          <w:sz w:val="24"/>
          <w:szCs w:val="24"/>
        </w:rPr>
      </w:pPr>
      <w:r w:rsidRPr="00032D49">
        <w:rPr>
          <w:rFonts w:ascii="TimesNewRoman" w:hAnsi="TimesNewRoman"/>
          <w:sz w:val="24"/>
          <w:szCs w:val="24"/>
        </w:rPr>
        <w:fldChar w:fldCharType="end"/>
      </w:r>
    </w:p>
    <w:p w14:paraId="01665204" w14:textId="1751A526" w:rsidR="00864BD2" w:rsidRDefault="00084C93" w:rsidP="00084C93">
      <w:pPr>
        <w:spacing w:after="0" w:line="360" w:lineRule="auto"/>
        <w:ind w:left="284" w:hanging="284"/>
        <w:jc w:val="right"/>
        <w:rPr>
          <w:rFonts w:ascii="TimesNewRoman" w:hAnsi="TimesNewRoman" w:cs="Times New Roman"/>
          <w:sz w:val="24"/>
          <w:szCs w:val="24"/>
        </w:rPr>
      </w:pPr>
      <w:r w:rsidRPr="005B4A34">
        <w:rPr>
          <w:rFonts w:ascii="Times New Roman" w:hAnsi="Times New Roman"/>
          <w:sz w:val="18"/>
          <w:szCs w:val="18"/>
        </w:rPr>
        <w:t xml:space="preserve">Recibido: </w:t>
      </w:r>
      <w:r w:rsidR="00032D49">
        <w:rPr>
          <w:rFonts w:ascii="Times New Roman" w:hAnsi="Times New Roman"/>
          <w:sz w:val="18"/>
          <w:szCs w:val="18"/>
        </w:rPr>
        <w:t>Julio</w:t>
      </w:r>
      <w:r>
        <w:rPr>
          <w:rFonts w:ascii="Times New Roman" w:hAnsi="Times New Roman"/>
          <w:sz w:val="18"/>
          <w:szCs w:val="18"/>
        </w:rPr>
        <w:t>, 2017</w:t>
      </w:r>
      <w:r w:rsidRPr="005B4A34">
        <w:rPr>
          <w:rFonts w:ascii="Times New Roman" w:hAnsi="Times New Roman"/>
          <w:sz w:val="18"/>
          <w:szCs w:val="18"/>
        </w:rPr>
        <w:t xml:space="preserve"> • Aceptado: </w:t>
      </w:r>
      <w:r w:rsidR="00032D49">
        <w:rPr>
          <w:rFonts w:ascii="Times New Roman" w:hAnsi="Times New Roman"/>
          <w:sz w:val="18"/>
          <w:szCs w:val="18"/>
        </w:rPr>
        <w:t>Septiembre</w:t>
      </w:r>
      <w:r>
        <w:rPr>
          <w:rFonts w:ascii="Times New Roman" w:hAnsi="Times New Roman"/>
          <w:sz w:val="18"/>
          <w:szCs w:val="18"/>
        </w:rPr>
        <w:t>, 2017</w:t>
      </w:r>
    </w:p>
    <w:p w14:paraId="4D6513A2" w14:textId="77777777" w:rsidR="00864BD2" w:rsidRPr="00254A70" w:rsidRDefault="00864BD2" w:rsidP="00254A70">
      <w:pPr>
        <w:spacing w:after="0" w:line="360" w:lineRule="auto"/>
        <w:ind w:left="284" w:hanging="284"/>
        <w:jc w:val="both"/>
        <w:rPr>
          <w:rFonts w:ascii="TimesNewRoman" w:hAnsi="TimesNewRoman" w:cs="Times New Roman"/>
          <w:sz w:val="24"/>
          <w:szCs w:val="24"/>
        </w:rPr>
      </w:pPr>
    </w:p>
    <w:p w14:paraId="72E4347D" w14:textId="77777777" w:rsidR="00C30398" w:rsidRPr="00254A70" w:rsidRDefault="00C30398" w:rsidP="00254A70">
      <w:pPr>
        <w:spacing w:after="0" w:line="360" w:lineRule="auto"/>
        <w:ind w:left="284" w:hanging="284"/>
        <w:jc w:val="both"/>
        <w:rPr>
          <w:rFonts w:ascii="TimesNewRoman" w:hAnsi="TimesNewRoman" w:cs="Times New Roman"/>
          <w:sz w:val="24"/>
          <w:szCs w:val="24"/>
          <w:lang w:val="es-ES_tradnl"/>
        </w:rPr>
        <w:sectPr w:rsidR="00C30398" w:rsidRPr="00254A70" w:rsidSect="00C6022E">
          <w:headerReference w:type="even" r:id="rId9"/>
          <w:headerReference w:type="default" r:id="rId10"/>
          <w:type w:val="continuous"/>
          <w:pgSz w:w="11906" w:h="16838"/>
          <w:pgMar w:top="1440" w:right="1080" w:bottom="1440" w:left="1080" w:header="709" w:footer="709" w:gutter="0"/>
          <w:cols w:num="2" w:space="286"/>
          <w:docGrid w:linePitch="360"/>
        </w:sectPr>
      </w:pPr>
    </w:p>
    <w:p w14:paraId="13666B30" w14:textId="77777777" w:rsidR="001650A6" w:rsidRPr="00254A70" w:rsidRDefault="001650A6" w:rsidP="00254A70">
      <w:pPr>
        <w:autoSpaceDE w:val="0"/>
        <w:autoSpaceDN w:val="0"/>
        <w:adjustRightInd w:val="0"/>
        <w:spacing w:after="0" w:line="360" w:lineRule="auto"/>
        <w:jc w:val="both"/>
        <w:rPr>
          <w:rFonts w:ascii="TimesNewRoman" w:hAnsi="TimesNewRoman" w:cs="Times New Roman"/>
          <w:sz w:val="24"/>
          <w:szCs w:val="24"/>
        </w:rPr>
      </w:pPr>
    </w:p>
    <w:sectPr w:rsidR="001650A6" w:rsidRPr="00254A70" w:rsidSect="00C6022E">
      <w:type w:val="continuous"/>
      <w:pgSz w:w="11906" w:h="16838"/>
      <w:pgMar w:top="1440" w:right="1080" w:bottom="1440" w:left="108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CB30" w14:textId="77777777" w:rsidR="00273CA3" w:rsidRDefault="00273CA3" w:rsidP="00833A44">
      <w:pPr>
        <w:spacing w:after="0" w:line="240" w:lineRule="auto"/>
      </w:pPr>
      <w:r>
        <w:separator/>
      </w:r>
    </w:p>
  </w:endnote>
  <w:endnote w:type="continuationSeparator" w:id="0">
    <w:p w14:paraId="46AA13C6" w14:textId="77777777" w:rsidR="00273CA3" w:rsidRDefault="00273CA3" w:rsidP="0083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13745"/>
      <w:docPartObj>
        <w:docPartGallery w:val="Page Numbers (Bottom of Page)"/>
        <w:docPartUnique/>
      </w:docPartObj>
    </w:sdtPr>
    <w:sdtEndPr/>
    <w:sdtContent>
      <w:p w14:paraId="3132C347" w14:textId="500DE3C8" w:rsidR="00862BA4" w:rsidRDefault="00862BA4" w:rsidP="00D677E2">
        <w:pPr>
          <w:pStyle w:val="Piedepgina"/>
          <w:jc w:val="center"/>
        </w:pPr>
        <w:r>
          <w:t xml:space="preserve">- </w:t>
        </w:r>
        <w:r w:rsidRPr="001404C2">
          <w:rPr>
            <w:rFonts w:ascii="Times New Roman" w:hAnsi="Times New Roman" w:cs="Times New Roman"/>
          </w:rPr>
          <w:fldChar w:fldCharType="begin"/>
        </w:r>
        <w:r w:rsidRPr="001404C2">
          <w:rPr>
            <w:rFonts w:ascii="Times New Roman" w:hAnsi="Times New Roman" w:cs="Times New Roman"/>
          </w:rPr>
          <w:instrText xml:space="preserve"> PAGE   \* MERGEFORMAT </w:instrText>
        </w:r>
        <w:r w:rsidRPr="001404C2">
          <w:rPr>
            <w:rFonts w:ascii="Times New Roman" w:hAnsi="Times New Roman" w:cs="Times New Roman"/>
          </w:rPr>
          <w:fldChar w:fldCharType="separate"/>
        </w:r>
        <w:r w:rsidR="00895EDF">
          <w:rPr>
            <w:rFonts w:ascii="Times New Roman" w:hAnsi="Times New Roman" w:cs="Times New Roman"/>
            <w:noProof/>
          </w:rPr>
          <w:t>128</w:t>
        </w:r>
        <w:r w:rsidRPr="001404C2">
          <w:rPr>
            <w:rFonts w:ascii="Times New Roman" w:hAnsi="Times New Roman" w:cs="Times New Roman"/>
          </w:rPr>
          <w:fldChar w:fldCharType="end"/>
        </w:r>
        <w:r>
          <w:rPr>
            <w:rFonts w:ascii="Times New Roman" w:hAnsi="Times New Roman" w:cs="Times New Roman"/>
          </w:rPr>
          <w:t xml:space="preserve"> -</w:t>
        </w:r>
      </w:p>
    </w:sdtContent>
  </w:sdt>
  <w:p w14:paraId="037A394A" w14:textId="77777777" w:rsidR="00862BA4" w:rsidRDefault="00862B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9FF9" w14:textId="5B637D86" w:rsidR="00862BA4" w:rsidRDefault="00862BA4" w:rsidP="00353173">
    <w:pPr>
      <w:pStyle w:val="Piedepgina"/>
      <w:jc w:val="center"/>
    </w:pPr>
    <w:r>
      <w:rPr>
        <w:rFonts w:ascii="Times New Roman" w:hAnsi="Times New Roman" w:cs="Times New Roman"/>
      </w:rPr>
      <w:t xml:space="preserve">- </w:t>
    </w:r>
    <w:sdt>
      <w:sdtPr>
        <w:rPr>
          <w:rFonts w:ascii="Times New Roman" w:hAnsi="Times New Roman" w:cs="Times New Roman"/>
        </w:rPr>
        <w:id w:val="1984972619"/>
        <w:docPartObj>
          <w:docPartGallery w:val="Page Numbers (Bottom of Page)"/>
          <w:docPartUnique/>
        </w:docPartObj>
      </w:sdtPr>
      <w:sdtEndPr>
        <w:rPr>
          <w:rFonts w:asciiTheme="minorHAnsi" w:hAnsiTheme="minorHAnsi" w:cstheme="minorBidi"/>
        </w:rPr>
      </w:sdtEndPr>
      <w:sdtContent>
        <w:r w:rsidRPr="001404C2">
          <w:rPr>
            <w:rFonts w:ascii="Times New Roman" w:hAnsi="Times New Roman" w:cs="Times New Roman"/>
          </w:rPr>
          <w:fldChar w:fldCharType="begin"/>
        </w:r>
        <w:r w:rsidRPr="001404C2">
          <w:rPr>
            <w:rFonts w:ascii="Times New Roman" w:hAnsi="Times New Roman" w:cs="Times New Roman"/>
          </w:rPr>
          <w:instrText xml:space="preserve"> PAGE   \* MERGEFORMAT </w:instrText>
        </w:r>
        <w:r w:rsidRPr="001404C2">
          <w:rPr>
            <w:rFonts w:ascii="Times New Roman" w:hAnsi="Times New Roman" w:cs="Times New Roman"/>
          </w:rPr>
          <w:fldChar w:fldCharType="separate"/>
        </w:r>
        <w:r w:rsidR="00895EDF">
          <w:rPr>
            <w:rFonts w:ascii="Times New Roman" w:hAnsi="Times New Roman" w:cs="Times New Roman"/>
            <w:noProof/>
          </w:rPr>
          <w:t>127</w:t>
        </w:r>
        <w:r w:rsidRPr="001404C2">
          <w:rPr>
            <w:rFonts w:ascii="Times New Roman" w:hAnsi="Times New Roman" w:cs="Times New Roman"/>
          </w:rPr>
          <w:fldChar w:fldCharType="end"/>
        </w:r>
        <w:r>
          <w:rPr>
            <w:rFonts w:ascii="Times New Roman" w:hAnsi="Times New Roman" w:cs="Times New Roman"/>
          </w:rPr>
          <w:t xml:space="preserve"> -</w:t>
        </w:r>
      </w:sdtContent>
    </w:sdt>
  </w:p>
  <w:p w14:paraId="1F6718C2" w14:textId="77777777" w:rsidR="00862BA4" w:rsidRDefault="00862B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9D0C0" w14:textId="77777777" w:rsidR="00273CA3" w:rsidRDefault="00273CA3" w:rsidP="00833A44">
      <w:pPr>
        <w:spacing w:after="0" w:line="240" w:lineRule="auto"/>
      </w:pPr>
      <w:r>
        <w:separator/>
      </w:r>
    </w:p>
  </w:footnote>
  <w:footnote w:type="continuationSeparator" w:id="0">
    <w:p w14:paraId="3B884D7E" w14:textId="77777777" w:rsidR="00273CA3" w:rsidRDefault="00273CA3" w:rsidP="00833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5A61" w14:textId="6BEDBD56" w:rsidR="00895EDF" w:rsidRPr="006821A2" w:rsidRDefault="00895EDF" w:rsidP="00895EDF">
    <w:pPr>
      <w:spacing w:after="0"/>
      <w:jc w:val="center"/>
      <w:outlineLvl w:val="0"/>
      <w:rPr>
        <w:rFonts w:ascii="Times New Roman" w:hAnsi="Times New Roman" w:cs="Times New Roman"/>
        <w:sz w:val="24"/>
        <w:szCs w:val="24"/>
        <w:lang w:val="es-ES_tradnl"/>
      </w:rPr>
    </w:pPr>
    <w:r>
      <w:rPr>
        <w:rFonts w:ascii="Times New Roman" w:eastAsia="Times New Roman" w:hAnsi="Times New Roman" w:cs="Times New Roman"/>
        <w:sz w:val="24"/>
        <w:szCs w:val="24"/>
        <w:lang w:val="es-ES_tradnl"/>
      </w:rPr>
      <w:t>Soto-Rubio</w:t>
    </w:r>
    <w:r w:rsidRPr="00AF09A9">
      <w:rPr>
        <w:rFonts w:ascii="Times New Roman" w:eastAsia="Times New Roman" w:hAnsi="Times New Roman" w:cs="Times New Roman"/>
        <w:sz w:val="24"/>
        <w:szCs w:val="24"/>
        <w:lang w:val="es-ES_tradnl"/>
      </w:rPr>
      <w:t xml:space="preserve">, </w:t>
    </w:r>
    <w:proofErr w:type="spellStart"/>
    <w:r>
      <w:rPr>
        <w:rFonts w:ascii="Times New Roman" w:eastAsia="Times New Roman" w:hAnsi="Times New Roman" w:cs="Times New Roman"/>
        <w:sz w:val="24"/>
        <w:szCs w:val="24"/>
        <w:lang w:val="es-ES_tradnl"/>
      </w:rPr>
      <w:t>Borredá</w:t>
    </w:r>
    <w:proofErr w:type="spellEnd"/>
    <w:r>
      <w:rPr>
        <w:rFonts w:ascii="Times New Roman" w:eastAsia="Times New Roman" w:hAnsi="Times New Roman" w:cs="Times New Roman"/>
        <w:sz w:val="24"/>
        <w:szCs w:val="24"/>
        <w:lang w:val="es-ES_tradnl"/>
      </w:rPr>
      <w:t xml:space="preserve"> Nadal &amp; Giménez </w:t>
    </w:r>
    <w:proofErr w:type="spellStart"/>
    <w:r>
      <w:rPr>
        <w:rFonts w:ascii="Times New Roman" w:eastAsia="Times New Roman" w:hAnsi="Times New Roman" w:cs="Times New Roman"/>
        <w:sz w:val="24"/>
        <w:szCs w:val="24"/>
        <w:lang w:val="es-ES_tradnl"/>
      </w:rPr>
      <w:t>Espert</w:t>
    </w:r>
    <w:proofErr w:type="spellEnd"/>
  </w:p>
  <w:p w14:paraId="63CF8A87" w14:textId="0F54DBC9" w:rsidR="00862BA4" w:rsidRPr="00895EDF" w:rsidRDefault="00862BA4" w:rsidP="00895EDF">
    <w:pPr>
      <w:pStyle w:val="Encabezado"/>
      <w:rPr>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235A" w14:textId="1F3BD636" w:rsidR="00862BA4" w:rsidRPr="00140F05" w:rsidRDefault="007D6485" w:rsidP="00843067">
    <w:pPr>
      <w:pStyle w:val="Encabezado"/>
      <w:jc w:val="center"/>
    </w:pPr>
    <w:r>
      <w:rPr>
        <w:rFonts w:ascii="Times New Roman" w:hAnsi="Times New Roman" w:cs="Times New Roman"/>
        <w:i/>
        <w:iCs/>
        <w:sz w:val="24"/>
        <w:szCs w:val="24"/>
      </w:rPr>
      <w:t>Implicación en las clases de educación física y rendimiento académico</w:t>
    </w:r>
  </w:p>
  <w:p w14:paraId="2CEC2A75" w14:textId="77777777" w:rsidR="00862BA4" w:rsidRPr="00843067" w:rsidRDefault="00862BA4" w:rsidP="008430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DB4"/>
    <w:multiLevelType w:val="hybridMultilevel"/>
    <w:tmpl w:val="715A0A84"/>
    <w:lvl w:ilvl="0" w:tplc="AE1ACC8A">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9D401F"/>
    <w:multiLevelType w:val="hybridMultilevel"/>
    <w:tmpl w:val="76E8233E"/>
    <w:lvl w:ilvl="0" w:tplc="1166B35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2807D0"/>
    <w:multiLevelType w:val="hybridMultilevel"/>
    <w:tmpl w:val="6F6AA212"/>
    <w:lvl w:ilvl="0" w:tplc="50845048">
      <w:start w:val="2"/>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6AFE5043"/>
    <w:multiLevelType w:val="hybridMultilevel"/>
    <w:tmpl w:val="55B0A460"/>
    <w:lvl w:ilvl="0" w:tplc="099E36A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8A"/>
    <w:rsid w:val="00000704"/>
    <w:rsid w:val="000007B8"/>
    <w:rsid w:val="00005060"/>
    <w:rsid w:val="00005487"/>
    <w:rsid w:val="00007106"/>
    <w:rsid w:val="000113A1"/>
    <w:rsid w:val="000236CE"/>
    <w:rsid w:val="00025D10"/>
    <w:rsid w:val="00030200"/>
    <w:rsid w:val="000310EF"/>
    <w:rsid w:val="00032D49"/>
    <w:rsid w:val="00041797"/>
    <w:rsid w:val="00047412"/>
    <w:rsid w:val="00051B02"/>
    <w:rsid w:val="000667E0"/>
    <w:rsid w:val="000773B0"/>
    <w:rsid w:val="00077B7D"/>
    <w:rsid w:val="00084C93"/>
    <w:rsid w:val="0008619D"/>
    <w:rsid w:val="000974E2"/>
    <w:rsid w:val="000A045A"/>
    <w:rsid w:val="000A5E07"/>
    <w:rsid w:val="000B35B4"/>
    <w:rsid w:val="000C1E78"/>
    <w:rsid w:val="000C3F70"/>
    <w:rsid w:val="000C5F76"/>
    <w:rsid w:val="000C6085"/>
    <w:rsid w:val="000D5A9A"/>
    <w:rsid w:val="000D6019"/>
    <w:rsid w:val="000E2F8D"/>
    <w:rsid w:val="000E538D"/>
    <w:rsid w:val="000F34DC"/>
    <w:rsid w:val="00104E36"/>
    <w:rsid w:val="00105BFB"/>
    <w:rsid w:val="00107A7A"/>
    <w:rsid w:val="00110D81"/>
    <w:rsid w:val="00113CCE"/>
    <w:rsid w:val="00122721"/>
    <w:rsid w:val="00122ED1"/>
    <w:rsid w:val="00123F57"/>
    <w:rsid w:val="00124025"/>
    <w:rsid w:val="0012684A"/>
    <w:rsid w:val="0013027A"/>
    <w:rsid w:val="001404C2"/>
    <w:rsid w:val="00143D0E"/>
    <w:rsid w:val="00145072"/>
    <w:rsid w:val="00146522"/>
    <w:rsid w:val="00156CE8"/>
    <w:rsid w:val="001650A6"/>
    <w:rsid w:val="00167D75"/>
    <w:rsid w:val="001764EA"/>
    <w:rsid w:val="001779C3"/>
    <w:rsid w:val="0018264E"/>
    <w:rsid w:val="001867FB"/>
    <w:rsid w:val="001900E4"/>
    <w:rsid w:val="001910E5"/>
    <w:rsid w:val="001938DB"/>
    <w:rsid w:val="00194E58"/>
    <w:rsid w:val="001A5A82"/>
    <w:rsid w:val="001A6A75"/>
    <w:rsid w:val="001B34F9"/>
    <w:rsid w:val="001D008B"/>
    <w:rsid w:val="001D1A7F"/>
    <w:rsid w:val="001D532A"/>
    <w:rsid w:val="001D6295"/>
    <w:rsid w:val="001D7AE3"/>
    <w:rsid w:val="001E07F5"/>
    <w:rsid w:val="001E7C9D"/>
    <w:rsid w:val="001F3C0A"/>
    <w:rsid w:val="001F4293"/>
    <w:rsid w:val="001F7DA8"/>
    <w:rsid w:val="001F7F58"/>
    <w:rsid w:val="00200693"/>
    <w:rsid w:val="002015F1"/>
    <w:rsid w:val="00203209"/>
    <w:rsid w:val="00203DC6"/>
    <w:rsid w:val="002047A0"/>
    <w:rsid w:val="00210EDC"/>
    <w:rsid w:val="00213EA7"/>
    <w:rsid w:val="002216A8"/>
    <w:rsid w:val="002252BC"/>
    <w:rsid w:val="00232FDB"/>
    <w:rsid w:val="002332C1"/>
    <w:rsid w:val="00234F31"/>
    <w:rsid w:val="00237E06"/>
    <w:rsid w:val="00242981"/>
    <w:rsid w:val="00247FF4"/>
    <w:rsid w:val="00251AEA"/>
    <w:rsid w:val="00251E45"/>
    <w:rsid w:val="002542B4"/>
    <w:rsid w:val="00254A70"/>
    <w:rsid w:val="0026284C"/>
    <w:rsid w:val="0027096E"/>
    <w:rsid w:val="002721A3"/>
    <w:rsid w:val="00273CA3"/>
    <w:rsid w:val="00274810"/>
    <w:rsid w:val="00287F8B"/>
    <w:rsid w:val="00293D9D"/>
    <w:rsid w:val="00293DED"/>
    <w:rsid w:val="00296631"/>
    <w:rsid w:val="00296BCF"/>
    <w:rsid w:val="002A3588"/>
    <w:rsid w:val="002A5624"/>
    <w:rsid w:val="002A7480"/>
    <w:rsid w:val="002A77F5"/>
    <w:rsid w:val="002B65D8"/>
    <w:rsid w:val="002C2366"/>
    <w:rsid w:val="002C30F1"/>
    <w:rsid w:val="002D22E3"/>
    <w:rsid w:val="002D60B1"/>
    <w:rsid w:val="002D6B43"/>
    <w:rsid w:val="002E0DEA"/>
    <w:rsid w:val="002E1E05"/>
    <w:rsid w:val="002E1F67"/>
    <w:rsid w:val="002E4A4E"/>
    <w:rsid w:val="002F056D"/>
    <w:rsid w:val="002F1ECC"/>
    <w:rsid w:val="002F60BC"/>
    <w:rsid w:val="00300231"/>
    <w:rsid w:val="003023A2"/>
    <w:rsid w:val="0030374A"/>
    <w:rsid w:val="0031042F"/>
    <w:rsid w:val="00312C37"/>
    <w:rsid w:val="003141BA"/>
    <w:rsid w:val="00316065"/>
    <w:rsid w:val="00324C1A"/>
    <w:rsid w:val="00324D10"/>
    <w:rsid w:val="003269D1"/>
    <w:rsid w:val="00327FB2"/>
    <w:rsid w:val="00335679"/>
    <w:rsid w:val="00346AC2"/>
    <w:rsid w:val="00353173"/>
    <w:rsid w:val="003560B8"/>
    <w:rsid w:val="00372AE2"/>
    <w:rsid w:val="00373C40"/>
    <w:rsid w:val="00375330"/>
    <w:rsid w:val="003818DF"/>
    <w:rsid w:val="003902EE"/>
    <w:rsid w:val="003A7D20"/>
    <w:rsid w:val="003B288B"/>
    <w:rsid w:val="003B2FE7"/>
    <w:rsid w:val="003B3B38"/>
    <w:rsid w:val="003B6D5F"/>
    <w:rsid w:val="003C4B3D"/>
    <w:rsid w:val="003C4EE8"/>
    <w:rsid w:val="003C7A33"/>
    <w:rsid w:val="003D0BEF"/>
    <w:rsid w:val="003D29D4"/>
    <w:rsid w:val="003E0677"/>
    <w:rsid w:val="003E1584"/>
    <w:rsid w:val="003E28C8"/>
    <w:rsid w:val="003E679F"/>
    <w:rsid w:val="003F13A4"/>
    <w:rsid w:val="003F160A"/>
    <w:rsid w:val="00400A36"/>
    <w:rsid w:val="00400DAC"/>
    <w:rsid w:val="0040338C"/>
    <w:rsid w:val="00405D0C"/>
    <w:rsid w:val="00406A68"/>
    <w:rsid w:val="00412A3A"/>
    <w:rsid w:val="004156F4"/>
    <w:rsid w:val="004204E5"/>
    <w:rsid w:val="00420E4F"/>
    <w:rsid w:val="00424BB4"/>
    <w:rsid w:val="00431CEA"/>
    <w:rsid w:val="00432064"/>
    <w:rsid w:val="0043209B"/>
    <w:rsid w:val="00437BEA"/>
    <w:rsid w:val="00450D4E"/>
    <w:rsid w:val="004514BE"/>
    <w:rsid w:val="00455E75"/>
    <w:rsid w:val="00463A41"/>
    <w:rsid w:val="00465F8A"/>
    <w:rsid w:val="00470380"/>
    <w:rsid w:val="00471AE9"/>
    <w:rsid w:val="00481BBE"/>
    <w:rsid w:val="00482C39"/>
    <w:rsid w:val="00487A4C"/>
    <w:rsid w:val="004925D4"/>
    <w:rsid w:val="00496F9E"/>
    <w:rsid w:val="004A0460"/>
    <w:rsid w:val="004A09A5"/>
    <w:rsid w:val="004A61BA"/>
    <w:rsid w:val="004A69EB"/>
    <w:rsid w:val="004B6ABB"/>
    <w:rsid w:val="004C0F90"/>
    <w:rsid w:val="004C4831"/>
    <w:rsid w:val="004C4907"/>
    <w:rsid w:val="004C553F"/>
    <w:rsid w:val="004D0ABB"/>
    <w:rsid w:val="004D35C0"/>
    <w:rsid w:val="004D7509"/>
    <w:rsid w:val="004D7EA3"/>
    <w:rsid w:val="004E03B1"/>
    <w:rsid w:val="004F6CF8"/>
    <w:rsid w:val="004F7B32"/>
    <w:rsid w:val="005032C9"/>
    <w:rsid w:val="00506593"/>
    <w:rsid w:val="005120D4"/>
    <w:rsid w:val="0051385F"/>
    <w:rsid w:val="005155FB"/>
    <w:rsid w:val="00524AE6"/>
    <w:rsid w:val="00530A27"/>
    <w:rsid w:val="0053349B"/>
    <w:rsid w:val="00540767"/>
    <w:rsid w:val="00546D8F"/>
    <w:rsid w:val="00553239"/>
    <w:rsid w:val="005576C8"/>
    <w:rsid w:val="00563120"/>
    <w:rsid w:val="005645B1"/>
    <w:rsid w:val="00567DD7"/>
    <w:rsid w:val="0057083C"/>
    <w:rsid w:val="00570A5A"/>
    <w:rsid w:val="00572E93"/>
    <w:rsid w:val="00576566"/>
    <w:rsid w:val="00581CEE"/>
    <w:rsid w:val="0059707D"/>
    <w:rsid w:val="005A3615"/>
    <w:rsid w:val="005B18CA"/>
    <w:rsid w:val="005B25C6"/>
    <w:rsid w:val="005B504D"/>
    <w:rsid w:val="005B5F3F"/>
    <w:rsid w:val="005B7C4D"/>
    <w:rsid w:val="005C1A11"/>
    <w:rsid w:val="005D37D6"/>
    <w:rsid w:val="005D3E8D"/>
    <w:rsid w:val="005D55DC"/>
    <w:rsid w:val="005E3D36"/>
    <w:rsid w:val="005E4B90"/>
    <w:rsid w:val="005F7476"/>
    <w:rsid w:val="005F7EE2"/>
    <w:rsid w:val="00616279"/>
    <w:rsid w:val="00623BE0"/>
    <w:rsid w:val="00634E0F"/>
    <w:rsid w:val="00635244"/>
    <w:rsid w:val="00636F5B"/>
    <w:rsid w:val="00640476"/>
    <w:rsid w:val="006453E4"/>
    <w:rsid w:val="00651406"/>
    <w:rsid w:val="006547D6"/>
    <w:rsid w:val="0065508E"/>
    <w:rsid w:val="006648B8"/>
    <w:rsid w:val="00673C09"/>
    <w:rsid w:val="00674D40"/>
    <w:rsid w:val="006758A6"/>
    <w:rsid w:val="006775DC"/>
    <w:rsid w:val="00683BE1"/>
    <w:rsid w:val="00692089"/>
    <w:rsid w:val="006949BD"/>
    <w:rsid w:val="00695DF8"/>
    <w:rsid w:val="006A4720"/>
    <w:rsid w:val="006A47F5"/>
    <w:rsid w:val="006B03E3"/>
    <w:rsid w:val="006B2EE6"/>
    <w:rsid w:val="006B5D27"/>
    <w:rsid w:val="006C0B50"/>
    <w:rsid w:val="006C0DBE"/>
    <w:rsid w:val="006C4152"/>
    <w:rsid w:val="006D042B"/>
    <w:rsid w:val="006D099B"/>
    <w:rsid w:val="006D1031"/>
    <w:rsid w:val="006D3530"/>
    <w:rsid w:val="006D590F"/>
    <w:rsid w:val="006D65E7"/>
    <w:rsid w:val="006D769D"/>
    <w:rsid w:val="006D7EBF"/>
    <w:rsid w:val="006E0ED3"/>
    <w:rsid w:val="006F44F1"/>
    <w:rsid w:val="00712921"/>
    <w:rsid w:val="00712D4A"/>
    <w:rsid w:val="00715D0E"/>
    <w:rsid w:val="0072192A"/>
    <w:rsid w:val="00721F05"/>
    <w:rsid w:val="007225E4"/>
    <w:rsid w:val="00727292"/>
    <w:rsid w:val="00735551"/>
    <w:rsid w:val="007356A7"/>
    <w:rsid w:val="007373DD"/>
    <w:rsid w:val="0074071C"/>
    <w:rsid w:val="0074266C"/>
    <w:rsid w:val="00742D6D"/>
    <w:rsid w:val="00742FBE"/>
    <w:rsid w:val="00743D8A"/>
    <w:rsid w:val="007457B8"/>
    <w:rsid w:val="00755BBA"/>
    <w:rsid w:val="00761549"/>
    <w:rsid w:val="007616A3"/>
    <w:rsid w:val="007637FB"/>
    <w:rsid w:val="00767627"/>
    <w:rsid w:val="00771E40"/>
    <w:rsid w:val="00775816"/>
    <w:rsid w:val="00780A68"/>
    <w:rsid w:val="007920B5"/>
    <w:rsid w:val="007959EC"/>
    <w:rsid w:val="007A42D5"/>
    <w:rsid w:val="007A4904"/>
    <w:rsid w:val="007B14CA"/>
    <w:rsid w:val="007B5561"/>
    <w:rsid w:val="007C0133"/>
    <w:rsid w:val="007C2A11"/>
    <w:rsid w:val="007C6994"/>
    <w:rsid w:val="007D49B7"/>
    <w:rsid w:val="007D61E1"/>
    <w:rsid w:val="007D6485"/>
    <w:rsid w:val="007D6BDE"/>
    <w:rsid w:val="007E4092"/>
    <w:rsid w:val="007E4BB2"/>
    <w:rsid w:val="007E579E"/>
    <w:rsid w:val="007E63CC"/>
    <w:rsid w:val="007F0517"/>
    <w:rsid w:val="007F7358"/>
    <w:rsid w:val="00803E96"/>
    <w:rsid w:val="008056C5"/>
    <w:rsid w:val="0080797F"/>
    <w:rsid w:val="00811910"/>
    <w:rsid w:val="00816E94"/>
    <w:rsid w:val="00817361"/>
    <w:rsid w:val="00817E94"/>
    <w:rsid w:val="008226AF"/>
    <w:rsid w:val="008255E7"/>
    <w:rsid w:val="008336C8"/>
    <w:rsid w:val="00833A44"/>
    <w:rsid w:val="0083487A"/>
    <w:rsid w:val="00836413"/>
    <w:rsid w:val="00843067"/>
    <w:rsid w:val="00845F79"/>
    <w:rsid w:val="008503B3"/>
    <w:rsid w:val="00857215"/>
    <w:rsid w:val="00861662"/>
    <w:rsid w:val="00862BA4"/>
    <w:rsid w:val="00864BD2"/>
    <w:rsid w:val="00871D1E"/>
    <w:rsid w:val="00877617"/>
    <w:rsid w:val="00883C38"/>
    <w:rsid w:val="0089106A"/>
    <w:rsid w:val="00894848"/>
    <w:rsid w:val="00895EDF"/>
    <w:rsid w:val="008A08D9"/>
    <w:rsid w:val="008A093C"/>
    <w:rsid w:val="008A1F3E"/>
    <w:rsid w:val="008A3325"/>
    <w:rsid w:val="008B64C1"/>
    <w:rsid w:val="008C1F60"/>
    <w:rsid w:val="008C4121"/>
    <w:rsid w:val="008D3898"/>
    <w:rsid w:val="008D3E31"/>
    <w:rsid w:val="008E1E74"/>
    <w:rsid w:val="008E6744"/>
    <w:rsid w:val="0090460F"/>
    <w:rsid w:val="00907551"/>
    <w:rsid w:val="009104D6"/>
    <w:rsid w:val="00910610"/>
    <w:rsid w:val="00912678"/>
    <w:rsid w:val="00915AC6"/>
    <w:rsid w:val="00920E4F"/>
    <w:rsid w:val="00922900"/>
    <w:rsid w:val="009229AB"/>
    <w:rsid w:val="009229D7"/>
    <w:rsid w:val="00925A7F"/>
    <w:rsid w:val="009354F5"/>
    <w:rsid w:val="00943A3D"/>
    <w:rsid w:val="00943A53"/>
    <w:rsid w:val="00960D41"/>
    <w:rsid w:val="00961555"/>
    <w:rsid w:val="00966466"/>
    <w:rsid w:val="00967BE8"/>
    <w:rsid w:val="00972C82"/>
    <w:rsid w:val="0097476E"/>
    <w:rsid w:val="00982931"/>
    <w:rsid w:val="00985A8B"/>
    <w:rsid w:val="009900C6"/>
    <w:rsid w:val="00997CDD"/>
    <w:rsid w:val="009A116E"/>
    <w:rsid w:val="009B1C82"/>
    <w:rsid w:val="009B375B"/>
    <w:rsid w:val="009C37EE"/>
    <w:rsid w:val="009C5E2E"/>
    <w:rsid w:val="009C61C2"/>
    <w:rsid w:val="009D168B"/>
    <w:rsid w:val="009D1E65"/>
    <w:rsid w:val="009D7164"/>
    <w:rsid w:val="009E3C9B"/>
    <w:rsid w:val="009F096A"/>
    <w:rsid w:val="009F0F61"/>
    <w:rsid w:val="009F12C9"/>
    <w:rsid w:val="009F1A27"/>
    <w:rsid w:val="009F6A03"/>
    <w:rsid w:val="009F6C68"/>
    <w:rsid w:val="00A001DB"/>
    <w:rsid w:val="00A04F76"/>
    <w:rsid w:val="00A149E2"/>
    <w:rsid w:val="00A159A2"/>
    <w:rsid w:val="00A22673"/>
    <w:rsid w:val="00A23598"/>
    <w:rsid w:val="00A23901"/>
    <w:rsid w:val="00A441CF"/>
    <w:rsid w:val="00A45641"/>
    <w:rsid w:val="00A467BC"/>
    <w:rsid w:val="00A46999"/>
    <w:rsid w:val="00A56980"/>
    <w:rsid w:val="00A57279"/>
    <w:rsid w:val="00A652FD"/>
    <w:rsid w:val="00A76FF6"/>
    <w:rsid w:val="00A842DA"/>
    <w:rsid w:val="00A8526E"/>
    <w:rsid w:val="00A85601"/>
    <w:rsid w:val="00AB1488"/>
    <w:rsid w:val="00AB5AA0"/>
    <w:rsid w:val="00AC3505"/>
    <w:rsid w:val="00AC3A54"/>
    <w:rsid w:val="00AC5AF6"/>
    <w:rsid w:val="00AC7F97"/>
    <w:rsid w:val="00AD198E"/>
    <w:rsid w:val="00AD27B9"/>
    <w:rsid w:val="00AD2F0F"/>
    <w:rsid w:val="00AE5C72"/>
    <w:rsid w:val="00AE7194"/>
    <w:rsid w:val="00AF1A21"/>
    <w:rsid w:val="00B000D5"/>
    <w:rsid w:val="00B01842"/>
    <w:rsid w:val="00B05825"/>
    <w:rsid w:val="00B06776"/>
    <w:rsid w:val="00B06DEE"/>
    <w:rsid w:val="00B109BC"/>
    <w:rsid w:val="00B12818"/>
    <w:rsid w:val="00B132B7"/>
    <w:rsid w:val="00B22C40"/>
    <w:rsid w:val="00B32A00"/>
    <w:rsid w:val="00B40B1B"/>
    <w:rsid w:val="00B477D1"/>
    <w:rsid w:val="00B47D85"/>
    <w:rsid w:val="00B60CB3"/>
    <w:rsid w:val="00B67B5C"/>
    <w:rsid w:val="00B67DAE"/>
    <w:rsid w:val="00B70474"/>
    <w:rsid w:val="00B7287A"/>
    <w:rsid w:val="00B805FD"/>
    <w:rsid w:val="00B95E19"/>
    <w:rsid w:val="00B961E0"/>
    <w:rsid w:val="00B97B7E"/>
    <w:rsid w:val="00BA3420"/>
    <w:rsid w:val="00BA70EB"/>
    <w:rsid w:val="00BB7BE5"/>
    <w:rsid w:val="00BC0D8B"/>
    <w:rsid w:val="00BC235A"/>
    <w:rsid w:val="00BD021E"/>
    <w:rsid w:val="00BD07D6"/>
    <w:rsid w:val="00BD29D1"/>
    <w:rsid w:val="00BD3BD4"/>
    <w:rsid w:val="00BE16A5"/>
    <w:rsid w:val="00BE2BCB"/>
    <w:rsid w:val="00BE30C0"/>
    <w:rsid w:val="00BF2A79"/>
    <w:rsid w:val="00BF4359"/>
    <w:rsid w:val="00C00DD1"/>
    <w:rsid w:val="00C010CB"/>
    <w:rsid w:val="00C06C71"/>
    <w:rsid w:val="00C21D66"/>
    <w:rsid w:val="00C22634"/>
    <w:rsid w:val="00C263D7"/>
    <w:rsid w:val="00C2691F"/>
    <w:rsid w:val="00C30398"/>
    <w:rsid w:val="00C31645"/>
    <w:rsid w:val="00C33945"/>
    <w:rsid w:val="00C6022E"/>
    <w:rsid w:val="00C62828"/>
    <w:rsid w:val="00C67148"/>
    <w:rsid w:val="00C85A40"/>
    <w:rsid w:val="00C85E7A"/>
    <w:rsid w:val="00C86979"/>
    <w:rsid w:val="00C87C1F"/>
    <w:rsid w:val="00C910C0"/>
    <w:rsid w:val="00C91A2E"/>
    <w:rsid w:val="00C941D3"/>
    <w:rsid w:val="00C97FF2"/>
    <w:rsid w:val="00CA2A78"/>
    <w:rsid w:val="00CA2D7C"/>
    <w:rsid w:val="00CB78FB"/>
    <w:rsid w:val="00CC04AE"/>
    <w:rsid w:val="00CC441A"/>
    <w:rsid w:val="00CC7E6D"/>
    <w:rsid w:val="00CD116B"/>
    <w:rsid w:val="00CD4DDE"/>
    <w:rsid w:val="00CD7014"/>
    <w:rsid w:val="00CD7C75"/>
    <w:rsid w:val="00CF2568"/>
    <w:rsid w:val="00CF697B"/>
    <w:rsid w:val="00D06343"/>
    <w:rsid w:val="00D06B27"/>
    <w:rsid w:val="00D16FD7"/>
    <w:rsid w:val="00D2167E"/>
    <w:rsid w:val="00D24235"/>
    <w:rsid w:val="00D3130C"/>
    <w:rsid w:val="00D42214"/>
    <w:rsid w:val="00D505A7"/>
    <w:rsid w:val="00D52626"/>
    <w:rsid w:val="00D677E2"/>
    <w:rsid w:val="00D749C8"/>
    <w:rsid w:val="00D753F2"/>
    <w:rsid w:val="00D75B44"/>
    <w:rsid w:val="00D80E23"/>
    <w:rsid w:val="00D8343A"/>
    <w:rsid w:val="00D84549"/>
    <w:rsid w:val="00D94FFB"/>
    <w:rsid w:val="00DA23FF"/>
    <w:rsid w:val="00DA47FB"/>
    <w:rsid w:val="00DA5D3F"/>
    <w:rsid w:val="00DB6709"/>
    <w:rsid w:val="00DC378D"/>
    <w:rsid w:val="00DC3FC7"/>
    <w:rsid w:val="00DC4AF9"/>
    <w:rsid w:val="00DD3A73"/>
    <w:rsid w:val="00DD54BA"/>
    <w:rsid w:val="00DE3712"/>
    <w:rsid w:val="00DE4029"/>
    <w:rsid w:val="00DF0700"/>
    <w:rsid w:val="00DF2221"/>
    <w:rsid w:val="00DF3DE9"/>
    <w:rsid w:val="00DF4497"/>
    <w:rsid w:val="00E06D4E"/>
    <w:rsid w:val="00E07657"/>
    <w:rsid w:val="00E17764"/>
    <w:rsid w:val="00E211A5"/>
    <w:rsid w:val="00E21E7D"/>
    <w:rsid w:val="00E225EC"/>
    <w:rsid w:val="00E23327"/>
    <w:rsid w:val="00E23C50"/>
    <w:rsid w:val="00E24AD8"/>
    <w:rsid w:val="00E31CBF"/>
    <w:rsid w:val="00E402D6"/>
    <w:rsid w:val="00E42AC8"/>
    <w:rsid w:val="00E46D84"/>
    <w:rsid w:val="00E50E86"/>
    <w:rsid w:val="00E523F1"/>
    <w:rsid w:val="00E53BD7"/>
    <w:rsid w:val="00E65BC8"/>
    <w:rsid w:val="00E66F05"/>
    <w:rsid w:val="00E723DD"/>
    <w:rsid w:val="00E740AD"/>
    <w:rsid w:val="00E75F1A"/>
    <w:rsid w:val="00E81427"/>
    <w:rsid w:val="00E83D22"/>
    <w:rsid w:val="00E868A3"/>
    <w:rsid w:val="00E90544"/>
    <w:rsid w:val="00E94E88"/>
    <w:rsid w:val="00E9541F"/>
    <w:rsid w:val="00E954BB"/>
    <w:rsid w:val="00E97E6E"/>
    <w:rsid w:val="00EA57E6"/>
    <w:rsid w:val="00EA7F05"/>
    <w:rsid w:val="00EB7581"/>
    <w:rsid w:val="00EB7946"/>
    <w:rsid w:val="00EC3623"/>
    <w:rsid w:val="00ED5734"/>
    <w:rsid w:val="00ED6E55"/>
    <w:rsid w:val="00EE2F04"/>
    <w:rsid w:val="00EF21D2"/>
    <w:rsid w:val="00EF6E7C"/>
    <w:rsid w:val="00F00CD5"/>
    <w:rsid w:val="00F061B9"/>
    <w:rsid w:val="00F1331F"/>
    <w:rsid w:val="00F1446A"/>
    <w:rsid w:val="00F16547"/>
    <w:rsid w:val="00F21A35"/>
    <w:rsid w:val="00F226BF"/>
    <w:rsid w:val="00F240BC"/>
    <w:rsid w:val="00F31803"/>
    <w:rsid w:val="00F35DD4"/>
    <w:rsid w:val="00F4086B"/>
    <w:rsid w:val="00F47EB3"/>
    <w:rsid w:val="00F530CF"/>
    <w:rsid w:val="00F606B1"/>
    <w:rsid w:val="00F67B4A"/>
    <w:rsid w:val="00F71C9E"/>
    <w:rsid w:val="00F804B2"/>
    <w:rsid w:val="00F8103F"/>
    <w:rsid w:val="00F85487"/>
    <w:rsid w:val="00F8554A"/>
    <w:rsid w:val="00F86BA9"/>
    <w:rsid w:val="00F94802"/>
    <w:rsid w:val="00F94D28"/>
    <w:rsid w:val="00FB23E4"/>
    <w:rsid w:val="00FB483B"/>
    <w:rsid w:val="00FB755C"/>
    <w:rsid w:val="00FF0D51"/>
    <w:rsid w:val="00FF27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798C"/>
  <w15:docId w15:val="{B0B74797-9E09-4A78-8B8A-8CEB842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E8D"/>
  </w:style>
  <w:style w:type="paragraph" w:styleId="Ttulo1">
    <w:name w:val="heading 1"/>
    <w:basedOn w:val="Normal"/>
    <w:next w:val="Normal"/>
    <w:link w:val="Ttulo1Car"/>
    <w:uiPriority w:val="9"/>
    <w:qFormat/>
    <w:rsid w:val="005D3E8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5D3E8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5D3E8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5D3E8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5D3E8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5D3E8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5D3E8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5D3E8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5D3E8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338C"/>
    <w:pPr>
      <w:ind w:left="720"/>
      <w:contextualSpacing/>
    </w:pPr>
  </w:style>
  <w:style w:type="character" w:styleId="Hipervnculo">
    <w:name w:val="Hyperlink"/>
    <w:basedOn w:val="Fuentedeprrafopredeter"/>
    <w:uiPriority w:val="99"/>
    <w:unhideWhenUsed/>
    <w:rsid w:val="001650A6"/>
    <w:rPr>
      <w:color w:val="0000FF" w:themeColor="hyperlink"/>
      <w:u w:val="single"/>
    </w:rPr>
  </w:style>
  <w:style w:type="paragraph" w:styleId="Encabezado">
    <w:name w:val="header"/>
    <w:basedOn w:val="Normal"/>
    <w:link w:val="EncabezadoCar"/>
    <w:uiPriority w:val="99"/>
    <w:unhideWhenUsed/>
    <w:rsid w:val="00833A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3A44"/>
  </w:style>
  <w:style w:type="paragraph" w:styleId="Piedepgina">
    <w:name w:val="footer"/>
    <w:basedOn w:val="Normal"/>
    <w:link w:val="PiedepginaCar"/>
    <w:uiPriority w:val="99"/>
    <w:unhideWhenUsed/>
    <w:rsid w:val="00833A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3A44"/>
  </w:style>
  <w:style w:type="table" w:styleId="Tablaconcuadrcula">
    <w:name w:val="Table Grid"/>
    <w:basedOn w:val="Tablanormal"/>
    <w:uiPriority w:val="59"/>
    <w:rsid w:val="00BA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25EC"/>
    <w:rPr>
      <w:rFonts w:ascii="Times New Roman" w:hAnsi="Times New Roman" w:cs="Times New Roman"/>
      <w:sz w:val="24"/>
      <w:szCs w:val="24"/>
    </w:rPr>
  </w:style>
  <w:style w:type="paragraph" w:styleId="Descripcin">
    <w:name w:val="caption"/>
    <w:basedOn w:val="Normal"/>
    <w:next w:val="Normal"/>
    <w:uiPriority w:val="35"/>
    <w:unhideWhenUsed/>
    <w:qFormat/>
    <w:rsid w:val="005D3E8D"/>
    <w:pPr>
      <w:spacing w:line="240" w:lineRule="auto"/>
    </w:pPr>
    <w:rPr>
      <w:b/>
      <w:bCs/>
      <w:smallCaps/>
      <w:color w:val="1F497D" w:themeColor="text2"/>
    </w:rPr>
  </w:style>
  <w:style w:type="paragraph" w:styleId="Textodeglobo">
    <w:name w:val="Balloon Text"/>
    <w:basedOn w:val="Normal"/>
    <w:link w:val="TextodegloboCar"/>
    <w:uiPriority w:val="99"/>
    <w:semiHidden/>
    <w:unhideWhenUsed/>
    <w:rsid w:val="001F42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293"/>
    <w:rPr>
      <w:rFonts w:ascii="Tahoma" w:hAnsi="Tahoma" w:cs="Tahoma"/>
      <w:sz w:val="16"/>
      <w:szCs w:val="16"/>
    </w:rPr>
  </w:style>
  <w:style w:type="character" w:customStyle="1" w:styleId="Ttulo1Car">
    <w:name w:val="Título 1 Car"/>
    <w:basedOn w:val="Fuentedeprrafopredeter"/>
    <w:link w:val="Ttulo1"/>
    <w:uiPriority w:val="9"/>
    <w:rsid w:val="005D3E8D"/>
    <w:rPr>
      <w:rFonts w:asciiTheme="majorHAnsi" w:eastAsiaTheme="majorEastAsia" w:hAnsiTheme="majorHAnsi" w:cstheme="majorBidi"/>
      <w:color w:val="244061" w:themeColor="accent1" w:themeShade="80"/>
      <w:sz w:val="36"/>
      <w:szCs w:val="36"/>
    </w:rPr>
  </w:style>
  <w:style w:type="character" w:customStyle="1" w:styleId="Ttulo2Car">
    <w:name w:val="Título 2 Car"/>
    <w:basedOn w:val="Fuentedeprrafopredeter"/>
    <w:link w:val="Ttulo2"/>
    <w:uiPriority w:val="9"/>
    <w:semiHidden/>
    <w:rsid w:val="005D3E8D"/>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5D3E8D"/>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5D3E8D"/>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5D3E8D"/>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5D3E8D"/>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5D3E8D"/>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5D3E8D"/>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5D3E8D"/>
    <w:rPr>
      <w:rFonts w:asciiTheme="majorHAnsi" w:eastAsiaTheme="majorEastAsia" w:hAnsiTheme="majorHAnsi" w:cstheme="majorBidi"/>
      <w:i/>
      <w:iCs/>
      <w:color w:val="244061" w:themeColor="accent1" w:themeShade="80"/>
    </w:rPr>
  </w:style>
  <w:style w:type="paragraph" w:styleId="Ttulo">
    <w:name w:val="Title"/>
    <w:basedOn w:val="Normal"/>
    <w:next w:val="Normal"/>
    <w:link w:val="TtuloCar"/>
    <w:uiPriority w:val="10"/>
    <w:qFormat/>
    <w:rsid w:val="005D3E8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5D3E8D"/>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5D3E8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5D3E8D"/>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5D3E8D"/>
    <w:rPr>
      <w:b/>
      <w:bCs/>
    </w:rPr>
  </w:style>
  <w:style w:type="character" w:styleId="nfasis">
    <w:name w:val="Emphasis"/>
    <w:basedOn w:val="Fuentedeprrafopredeter"/>
    <w:uiPriority w:val="20"/>
    <w:qFormat/>
    <w:rsid w:val="005D3E8D"/>
    <w:rPr>
      <w:i/>
      <w:iCs/>
    </w:rPr>
  </w:style>
  <w:style w:type="paragraph" w:styleId="Sinespaciado">
    <w:name w:val="No Spacing"/>
    <w:uiPriority w:val="1"/>
    <w:qFormat/>
    <w:rsid w:val="005D3E8D"/>
    <w:pPr>
      <w:spacing w:after="0" w:line="240" w:lineRule="auto"/>
    </w:pPr>
  </w:style>
  <w:style w:type="paragraph" w:styleId="Cita">
    <w:name w:val="Quote"/>
    <w:basedOn w:val="Normal"/>
    <w:next w:val="Normal"/>
    <w:link w:val="CitaCar"/>
    <w:uiPriority w:val="29"/>
    <w:qFormat/>
    <w:rsid w:val="005D3E8D"/>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5D3E8D"/>
    <w:rPr>
      <w:color w:val="1F497D" w:themeColor="text2"/>
      <w:sz w:val="24"/>
      <w:szCs w:val="24"/>
    </w:rPr>
  </w:style>
  <w:style w:type="paragraph" w:styleId="Citadestacada">
    <w:name w:val="Intense Quote"/>
    <w:basedOn w:val="Normal"/>
    <w:next w:val="Normal"/>
    <w:link w:val="CitadestacadaCar"/>
    <w:uiPriority w:val="30"/>
    <w:qFormat/>
    <w:rsid w:val="005D3E8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5D3E8D"/>
    <w:rPr>
      <w:rFonts w:asciiTheme="majorHAnsi" w:eastAsiaTheme="majorEastAsia" w:hAnsiTheme="majorHAnsi" w:cstheme="majorBidi"/>
      <w:color w:val="1F497D" w:themeColor="text2"/>
      <w:spacing w:val="-6"/>
      <w:sz w:val="32"/>
      <w:szCs w:val="32"/>
    </w:rPr>
  </w:style>
  <w:style w:type="character" w:styleId="nfasissutil">
    <w:name w:val="Subtle Emphasis"/>
    <w:basedOn w:val="Fuentedeprrafopredeter"/>
    <w:uiPriority w:val="19"/>
    <w:qFormat/>
    <w:rsid w:val="005D3E8D"/>
    <w:rPr>
      <w:i/>
      <w:iCs/>
      <w:color w:val="595959" w:themeColor="text1" w:themeTint="A6"/>
    </w:rPr>
  </w:style>
  <w:style w:type="character" w:styleId="nfasisintenso">
    <w:name w:val="Intense Emphasis"/>
    <w:basedOn w:val="Fuentedeprrafopredeter"/>
    <w:uiPriority w:val="21"/>
    <w:qFormat/>
    <w:rsid w:val="005D3E8D"/>
    <w:rPr>
      <w:b/>
      <w:bCs/>
      <w:i/>
      <w:iCs/>
    </w:rPr>
  </w:style>
  <w:style w:type="character" w:styleId="Referenciasutil">
    <w:name w:val="Subtle Reference"/>
    <w:basedOn w:val="Fuentedeprrafopredeter"/>
    <w:uiPriority w:val="31"/>
    <w:qFormat/>
    <w:rsid w:val="005D3E8D"/>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5D3E8D"/>
    <w:rPr>
      <w:b/>
      <w:bCs/>
      <w:smallCaps/>
      <w:color w:val="1F497D" w:themeColor="text2"/>
      <w:u w:val="single"/>
    </w:rPr>
  </w:style>
  <w:style w:type="character" w:styleId="Ttulodellibro">
    <w:name w:val="Book Title"/>
    <w:basedOn w:val="Fuentedeprrafopredeter"/>
    <w:uiPriority w:val="33"/>
    <w:qFormat/>
    <w:rsid w:val="005D3E8D"/>
    <w:rPr>
      <w:b/>
      <w:bCs/>
      <w:smallCaps/>
      <w:spacing w:val="10"/>
    </w:rPr>
  </w:style>
  <w:style w:type="paragraph" w:styleId="TtuloTDC">
    <w:name w:val="TOC Heading"/>
    <w:basedOn w:val="Ttulo1"/>
    <w:next w:val="Normal"/>
    <w:uiPriority w:val="39"/>
    <w:semiHidden/>
    <w:unhideWhenUsed/>
    <w:qFormat/>
    <w:rsid w:val="005D3E8D"/>
    <w:pPr>
      <w:outlineLvl w:val="9"/>
    </w:pPr>
  </w:style>
  <w:style w:type="character" w:styleId="Refdecomentario">
    <w:name w:val="annotation reference"/>
    <w:basedOn w:val="Fuentedeprrafopredeter"/>
    <w:uiPriority w:val="99"/>
    <w:semiHidden/>
    <w:unhideWhenUsed/>
    <w:rsid w:val="009C5E2E"/>
    <w:rPr>
      <w:sz w:val="18"/>
      <w:szCs w:val="18"/>
    </w:rPr>
  </w:style>
  <w:style w:type="paragraph" w:styleId="Textocomentario">
    <w:name w:val="annotation text"/>
    <w:basedOn w:val="Normal"/>
    <w:link w:val="TextocomentarioCar"/>
    <w:uiPriority w:val="99"/>
    <w:semiHidden/>
    <w:unhideWhenUsed/>
    <w:rsid w:val="009C5E2E"/>
    <w:pPr>
      <w:spacing w:after="200" w:line="240" w:lineRule="auto"/>
    </w:pPr>
    <w:rPr>
      <w:sz w:val="24"/>
      <w:szCs w:val="24"/>
    </w:rPr>
  </w:style>
  <w:style w:type="character" w:customStyle="1" w:styleId="TextocomentarioCar">
    <w:name w:val="Texto comentario Car"/>
    <w:basedOn w:val="Fuentedeprrafopredeter"/>
    <w:link w:val="Textocomentario"/>
    <w:uiPriority w:val="99"/>
    <w:semiHidden/>
    <w:rsid w:val="009C5E2E"/>
    <w:rPr>
      <w:sz w:val="24"/>
      <w:szCs w:val="24"/>
    </w:rPr>
  </w:style>
  <w:style w:type="paragraph" w:styleId="Textoindependiente2">
    <w:name w:val="Body Text 2"/>
    <w:basedOn w:val="Normal"/>
    <w:link w:val="Textoindependiente2Car"/>
    <w:uiPriority w:val="99"/>
    <w:semiHidden/>
    <w:unhideWhenUsed/>
    <w:rsid w:val="00123F57"/>
    <w:pPr>
      <w:spacing w:after="120" w:line="480" w:lineRule="auto"/>
    </w:pPr>
  </w:style>
  <w:style w:type="character" w:customStyle="1" w:styleId="Textoindependiente2Car">
    <w:name w:val="Texto independiente 2 Car"/>
    <w:basedOn w:val="Fuentedeprrafopredeter"/>
    <w:link w:val="Textoindependiente2"/>
    <w:uiPriority w:val="99"/>
    <w:semiHidden/>
    <w:rsid w:val="00123F57"/>
  </w:style>
  <w:style w:type="paragraph" w:styleId="Bibliografa">
    <w:name w:val="Bibliography"/>
    <w:basedOn w:val="Normal"/>
    <w:next w:val="Normal"/>
    <w:uiPriority w:val="37"/>
    <w:unhideWhenUsed/>
    <w:rsid w:val="00032D4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4455">
      <w:bodyDiv w:val="1"/>
      <w:marLeft w:val="0"/>
      <w:marRight w:val="0"/>
      <w:marTop w:val="0"/>
      <w:marBottom w:val="0"/>
      <w:divBdr>
        <w:top w:val="none" w:sz="0" w:space="0" w:color="auto"/>
        <w:left w:val="none" w:sz="0" w:space="0" w:color="auto"/>
        <w:bottom w:val="none" w:sz="0" w:space="0" w:color="auto"/>
        <w:right w:val="none" w:sz="0" w:space="0" w:color="auto"/>
      </w:divBdr>
    </w:div>
    <w:div w:id="309333186">
      <w:bodyDiv w:val="1"/>
      <w:marLeft w:val="0"/>
      <w:marRight w:val="0"/>
      <w:marTop w:val="0"/>
      <w:marBottom w:val="0"/>
      <w:divBdr>
        <w:top w:val="none" w:sz="0" w:space="0" w:color="auto"/>
        <w:left w:val="none" w:sz="0" w:space="0" w:color="auto"/>
        <w:bottom w:val="none" w:sz="0" w:space="0" w:color="auto"/>
        <w:right w:val="none" w:sz="0" w:space="0" w:color="auto"/>
      </w:divBdr>
      <w:divsChild>
        <w:div w:id="120727598">
          <w:marLeft w:val="0"/>
          <w:marRight w:val="0"/>
          <w:marTop w:val="0"/>
          <w:marBottom w:val="0"/>
          <w:divBdr>
            <w:top w:val="none" w:sz="0" w:space="0" w:color="auto"/>
            <w:left w:val="none" w:sz="0" w:space="0" w:color="auto"/>
            <w:bottom w:val="none" w:sz="0" w:space="0" w:color="auto"/>
            <w:right w:val="none" w:sz="0" w:space="0" w:color="auto"/>
          </w:divBdr>
        </w:div>
        <w:div w:id="64306004">
          <w:marLeft w:val="0"/>
          <w:marRight w:val="0"/>
          <w:marTop w:val="0"/>
          <w:marBottom w:val="0"/>
          <w:divBdr>
            <w:top w:val="none" w:sz="0" w:space="0" w:color="auto"/>
            <w:left w:val="none" w:sz="0" w:space="0" w:color="auto"/>
            <w:bottom w:val="none" w:sz="0" w:space="0" w:color="auto"/>
            <w:right w:val="none" w:sz="0" w:space="0" w:color="auto"/>
          </w:divBdr>
        </w:div>
        <w:div w:id="301161874">
          <w:marLeft w:val="0"/>
          <w:marRight w:val="0"/>
          <w:marTop w:val="0"/>
          <w:marBottom w:val="0"/>
          <w:divBdr>
            <w:top w:val="none" w:sz="0" w:space="0" w:color="auto"/>
            <w:left w:val="none" w:sz="0" w:space="0" w:color="auto"/>
            <w:bottom w:val="none" w:sz="0" w:space="0" w:color="auto"/>
            <w:right w:val="none" w:sz="0" w:space="0" w:color="auto"/>
          </w:divBdr>
        </w:div>
        <w:div w:id="1218202735">
          <w:marLeft w:val="0"/>
          <w:marRight w:val="0"/>
          <w:marTop w:val="0"/>
          <w:marBottom w:val="0"/>
          <w:divBdr>
            <w:top w:val="none" w:sz="0" w:space="0" w:color="auto"/>
            <w:left w:val="none" w:sz="0" w:space="0" w:color="auto"/>
            <w:bottom w:val="none" w:sz="0" w:space="0" w:color="auto"/>
            <w:right w:val="none" w:sz="0" w:space="0" w:color="auto"/>
          </w:divBdr>
        </w:div>
        <w:div w:id="1602028845">
          <w:marLeft w:val="0"/>
          <w:marRight w:val="0"/>
          <w:marTop w:val="0"/>
          <w:marBottom w:val="0"/>
          <w:divBdr>
            <w:top w:val="none" w:sz="0" w:space="0" w:color="auto"/>
            <w:left w:val="none" w:sz="0" w:space="0" w:color="auto"/>
            <w:bottom w:val="none" w:sz="0" w:space="0" w:color="auto"/>
            <w:right w:val="none" w:sz="0" w:space="0" w:color="auto"/>
          </w:divBdr>
        </w:div>
        <w:div w:id="526909947">
          <w:marLeft w:val="0"/>
          <w:marRight w:val="0"/>
          <w:marTop w:val="0"/>
          <w:marBottom w:val="0"/>
          <w:divBdr>
            <w:top w:val="none" w:sz="0" w:space="0" w:color="auto"/>
            <w:left w:val="none" w:sz="0" w:space="0" w:color="auto"/>
            <w:bottom w:val="none" w:sz="0" w:space="0" w:color="auto"/>
            <w:right w:val="none" w:sz="0" w:space="0" w:color="auto"/>
          </w:divBdr>
        </w:div>
      </w:divsChild>
    </w:div>
    <w:div w:id="8051983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7">
          <w:marLeft w:val="0"/>
          <w:marRight w:val="0"/>
          <w:marTop w:val="0"/>
          <w:marBottom w:val="0"/>
          <w:divBdr>
            <w:top w:val="none" w:sz="0" w:space="0" w:color="auto"/>
            <w:left w:val="none" w:sz="0" w:space="0" w:color="auto"/>
            <w:bottom w:val="none" w:sz="0" w:space="0" w:color="auto"/>
            <w:right w:val="none" w:sz="0" w:space="0" w:color="auto"/>
          </w:divBdr>
        </w:div>
        <w:div w:id="1362591340">
          <w:marLeft w:val="0"/>
          <w:marRight w:val="0"/>
          <w:marTop w:val="0"/>
          <w:marBottom w:val="0"/>
          <w:divBdr>
            <w:top w:val="none" w:sz="0" w:space="0" w:color="auto"/>
            <w:left w:val="none" w:sz="0" w:space="0" w:color="auto"/>
            <w:bottom w:val="none" w:sz="0" w:space="0" w:color="auto"/>
            <w:right w:val="none" w:sz="0" w:space="0" w:color="auto"/>
          </w:divBdr>
        </w:div>
      </w:divsChild>
    </w:div>
    <w:div w:id="1103694561">
      <w:bodyDiv w:val="1"/>
      <w:marLeft w:val="0"/>
      <w:marRight w:val="0"/>
      <w:marTop w:val="0"/>
      <w:marBottom w:val="0"/>
      <w:divBdr>
        <w:top w:val="none" w:sz="0" w:space="0" w:color="auto"/>
        <w:left w:val="none" w:sz="0" w:space="0" w:color="auto"/>
        <w:bottom w:val="none" w:sz="0" w:space="0" w:color="auto"/>
        <w:right w:val="none" w:sz="0" w:space="0" w:color="auto"/>
      </w:divBdr>
      <w:divsChild>
        <w:div w:id="185169632">
          <w:marLeft w:val="0"/>
          <w:marRight w:val="0"/>
          <w:marTop w:val="0"/>
          <w:marBottom w:val="0"/>
          <w:divBdr>
            <w:top w:val="none" w:sz="0" w:space="0" w:color="auto"/>
            <w:left w:val="none" w:sz="0" w:space="0" w:color="auto"/>
            <w:bottom w:val="none" w:sz="0" w:space="0" w:color="auto"/>
            <w:right w:val="none" w:sz="0" w:space="0" w:color="auto"/>
          </w:divBdr>
        </w:div>
        <w:div w:id="735905401">
          <w:marLeft w:val="0"/>
          <w:marRight w:val="0"/>
          <w:marTop w:val="0"/>
          <w:marBottom w:val="0"/>
          <w:divBdr>
            <w:top w:val="none" w:sz="0" w:space="0" w:color="auto"/>
            <w:left w:val="none" w:sz="0" w:space="0" w:color="auto"/>
            <w:bottom w:val="none" w:sz="0" w:space="0" w:color="auto"/>
            <w:right w:val="none" w:sz="0" w:space="0" w:color="auto"/>
          </w:divBdr>
        </w:div>
        <w:div w:id="1404141375">
          <w:marLeft w:val="0"/>
          <w:marRight w:val="0"/>
          <w:marTop w:val="0"/>
          <w:marBottom w:val="0"/>
          <w:divBdr>
            <w:top w:val="none" w:sz="0" w:space="0" w:color="auto"/>
            <w:left w:val="none" w:sz="0" w:space="0" w:color="auto"/>
            <w:bottom w:val="none" w:sz="0" w:space="0" w:color="auto"/>
            <w:right w:val="none" w:sz="0" w:space="0" w:color="auto"/>
          </w:divBdr>
        </w:div>
        <w:div w:id="1259872303">
          <w:marLeft w:val="0"/>
          <w:marRight w:val="0"/>
          <w:marTop w:val="0"/>
          <w:marBottom w:val="0"/>
          <w:divBdr>
            <w:top w:val="none" w:sz="0" w:space="0" w:color="auto"/>
            <w:left w:val="none" w:sz="0" w:space="0" w:color="auto"/>
            <w:bottom w:val="none" w:sz="0" w:space="0" w:color="auto"/>
            <w:right w:val="none" w:sz="0" w:space="0" w:color="auto"/>
          </w:divBdr>
        </w:div>
        <w:div w:id="835655591">
          <w:marLeft w:val="0"/>
          <w:marRight w:val="0"/>
          <w:marTop w:val="0"/>
          <w:marBottom w:val="0"/>
          <w:divBdr>
            <w:top w:val="none" w:sz="0" w:space="0" w:color="auto"/>
            <w:left w:val="none" w:sz="0" w:space="0" w:color="auto"/>
            <w:bottom w:val="none" w:sz="0" w:space="0" w:color="auto"/>
            <w:right w:val="none" w:sz="0" w:space="0" w:color="auto"/>
          </w:divBdr>
        </w:div>
        <w:div w:id="1598053382">
          <w:marLeft w:val="0"/>
          <w:marRight w:val="0"/>
          <w:marTop w:val="0"/>
          <w:marBottom w:val="0"/>
          <w:divBdr>
            <w:top w:val="none" w:sz="0" w:space="0" w:color="auto"/>
            <w:left w:val="none" w:sz="0" w:space="0" w:color="auto"/>
            <w:bottom w:val="none" w:sz="0" w:space="0" w:color="auto"/>
            <w:right w:val="none" w:sz="0" w:space="0" w:color="auto"/>
          </w:divBdr>
        </w:div>
        <w:div w:id="1931885651">
          <w:marLeft w:val="0"/>
          <w:marRight w:val="0"/>
          <w:marTop w:val="0"/>
          <w:marBottom w:val="0"/>
          <w:divBdr>
            <w:top w:val="none" w:sz="0" w:space="0" w:color="auto"/>
            <w:left w:val="none" w:sz="0" w:space="0" w:color="auto"/>
            <w:bottom w:val="none" w:sz="0" w:space="0" w:color="auto"/>
            <w:right w:val="none" w:sz="0" w:space="0" w:color="auto"/>
          </w:divBdr>
        </w:div>
        <w:div w:id="1485008358">
          <w:marLeft w:val="0"/>
          <w:marRight w:val="0"/>
          <w:marTop w:val="0"/>
          <w:marBottom w:val="0"/>
          <w:divBdr>
            <w:top w:val="none" w:sz="0" w:space="0" w:color="auto"/>
            <w:left w:val="none" w:sz="0" w:space="0" w:color="auto"/>
            <w:bottom w:val="none" w:sz="0" w:space="0" w:color="auto"/>
            <w:right w:val="none" w:sz="0" w:space="0" w:color="auto"/>
          </w:divBdr>
        </w:div>
      </w:divsChild>
    </w:div>
    <w:div w:id="1616718098">
      <w:bodyDiv w:val="1"/>
      <w:marLeft w:val="0"/>
      <w:marRight w:val="0"/>
      <w:marTop w:val="0"/>
      <w:marBottom w:val="0"/>
      <w:divBdr>
        <w:top w:val="none" w:sz="0" w:space="0" w:color="auto"/>
        <w:left w:val="none" w:sz="0" w:space="0" w:color="auto"/>
        <w:bottom w:val="none" w:sz="0" w:space="0" w:color="auto"/>
        <w:right w:val="none" w:sz="0" w:space="0" w:color="auto"/>
      </w:divBdr>
    </w:div>
    <w:div w:id="1766995395">
      <w:bodyDiv w:val="1"/>
      <w:marLeft w:val="0"/>
      <w:marRight w:val="0"/>
      <w:marTop w:val="0"/>
      <w:marBottom w:val="0"/>
      <w:divBdr>
        <w:top w:val="none" w:sz="0" w:space="0" w:color="auto"/>
        <w:left w:val="none" w:sz="0" w:space="0" w:color="auto"/>
        <w:bottom w:val="none" w:sz="0" w:space="0" w:color="auto"/>
        <w:right w:val="none" w:sz="0" w:space="0" w:color="auto"/>
      </w:divBdr>
    </w:div>
    <w:div w:id="20179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12034</Words>
  <Characters>66190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vicenteJavierPrado</dc:creator>
  <cp:lastModifiedBy>Ana Soto</cp:lastModifiedBy>
  <cp:revision>4</cp:revision>
  <cp:lastPrinted>2017-12-20T16:58:00Z</cp:lastPrinted>
  <dcterms:created xsi:type="dcterms:W3CDTF">2020-07-08T16:26:00Z</dcterms:created>
  <dcterms:modified xsi:type="dcterms:W3CDTF">2020-07-09T18:07:00Z</dcterms:modified>
</cp:coreProperties>
</file>